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BDC" w:rsidRDefault="009A27F3" w:rsidP="00481BDC">
      <w:pPr>
        <w:jc w:val="center"/>
        <w:rPr>
          <w:sz w:val="40"/>
        </w:rPr>
      </w:pP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335280</wp:posOffset>
                </wp:positionV>
                <wp:extent cx="7444740" cy="0"/>
                <wp:effectExtent l="38100" t="38100" r="60960" b="952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447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" o:spid="_x0000_s1026" style="position:absolute;z-index:251664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26.4pt" to="586.2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" strokecolor="#4e6128 [1606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F97F4D">
        <w:rPr>
          <w:sz w:val="40"/>
        </w:rPr>
        <w:t>Getting N Rate</w:t>
      </w:r>
      <w:r w:rsidR="00C51DA9">
        <w:rPr>
          <w:sz w:val="40"/>
        </w:rPr>
        <w:t>s</w:t>
      </w:r>
      <w:r w:rsidR="00F97F4D">
        <w:rPr>
          <w:sz w:val="40"/>
        </w:rPr>
        <w:t xml:space="preserve"> Right</w:t>
      </w:r>
    </w:p>
    <w:p w:rsidR="00E730A8" w:rsidRDefault="00E730A8" w:rsidP="00F01D0B">
      <w:pPr>
        <w:jc w:val="center"/>
        <w:rPr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AAFA3B4" wp14:editId="2F27F4A7">
            <wp:simplePos x="0" y="0"/>
            <wp:positionH relativeFrom="margin">
              <wp:posOffset>4536440</wp:posOffset>
            </wp:positionH>
            <wp:positionV relativeFrom="margin">
              <wp:posOffset>636905</wp:posOffset>
            </wp:positionV>
            <wp:extent cx="2632075" cy="1880870"/>
            <wp:effectExtent l="76200" t="76200" r="130175" b="138430"/>
            <wp:wrapSquare wrapText="bothSides"/>
            <wp:docPr id="2" name="irc_mi" descr="http://www-tc.pbs.org/prod-media/newshour/photos/2011/05/18/4558031458_427d3d2584_o_slidesh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-tc.pbs.org/prod-media/newshour/photos/2011/05/18/4558031458_427d3d2584_o_slidesho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8808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D0B">
        <w:rPr>
          <w:noProof/>
        </w:rPr>
        <w:drawing>
          <wp:anchor distT="0" distB="0" distL="114300" distR="114300" simplePos="0" relativeHeight="251658240" behindDoc="1" locked="0" layoutInCell="1" allowOverlap="1" wp14:anchorId="484A5194" wp14:editId="66288370">
            <wp:simplePos x="0" y="0"/>
            <wp:positionH relativeFrom="column">
              <wp:posOffset>3091180</wp:posOffset>
            </wp:positionH>
            <wp:positionV relativeFrom="paragraph">
              <wp:posOffset>5151120</wp:posOffset>
            </wp:positionV>
            <wp:extent cx="4116705" cy="2261870"/>
            <wp:effectExtent l="114300" t="57150" r="93345" b="157480"/>
            <wp:wrapTight wrapText="bothSides">
              <wp:wrapPolygon edited="0">
                <wp:start x="1099" y="-546"/>
                <wp:lineTo x="-500" y="-182"/>
                <wp:lineTo x="-600" y="17282"/>
                <wp:lineTo x="-400" y="21103"/>
                <wp:lineTo x="1199" y="22922"/>
                <wp:lineTo x="20191" y="22922"/>
                <wp:lineTo x="20291" y="22558"/>
                <wp:lineTo x="21690" y="20375"/>
                <wp:lineTo x="21990" y="17282"/>
                <wp:lineTo x="21990" y="5640"/>
                <wp:lineTo x="21790" y="2547"/>
                <wp:lineTo x="20291" y="-182"/>
                <wp:lineTo x="20191" y="-546"/>
                <wp:lineTo x="1099" y="-54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4" r="43771" b="4537"/>
                    <a:stretch/>
                  </pic:blipFill>
                  <pic:spPr bwMode="auto">
                    <a:xfrm>
                      <a:off x="0" y="0"/>
                      <a:ext cx="4116705" cy="22618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0C0" w:rsidRPr="0001480A">
        <w:rPr>
          <w:sz w:val="24"/>
        </w:rPr>
        <w:t>Historically, yield goa</w:t>
      </w:r>
      <w:r w:rsidR="00F01D0B">
        <w:rPr>
          <w:sz w:val="24"/>
        </w:rPr>
        <w:t>ls have been used to determine nitrogen (N)</w:t>
      </w:r>
      <w:r w:rsidR="007140C0" w:rsidRPr="0001480A">
        <w:rPr>
          <w:sz w:val="24"/>
        </w:rPr>
        <w:t xml:space="preserve"> rate recomme</w:t>
      </w:r>
      <w:r w:rsidR="00AA78C3" w:rsidRPr="0001480A">
        <w:rPr>
          <w:sz w:val="24"/>
        </w:rPr>
        <w:t>ndations</w:t>
      </w:r>
      <w:r w:rsidR="00AD4460" w:rsidRPr="0001480A">
        <w:rPr>
          <w:sz w:val="24"/>
        </w:rPr>
        <w:t xml:space="preserve"> and remain the same year after year</w:t>
      </w:r>
      <w:r w:rsidR="00F01D0B">
        <w:rPr>
          <w:sz w:val="24"/>
        </w:rPr>
        <w:t>. While better than some</w:t>
      </w:r>
      <w:r w:rsidR="007140C0" w:rsidRPr="0001480A">
        <w:rPr>
          <w:sz w:val="24"/>
        </w:rPr>
        <w:t xml:space="preserve"> practices, yield goals can over estimate yield up to 15%. </w:t>
      </w:r>
      <w:r w:rsidR="00F01D0B">
        <w:rPr>
          <w:sz w:val="24"/>
        </w:rPr>
        <w:t>Yield goals</w:t>
      </w:r>
      <w:r w:rsidR="00AA78C3" w:rsidRPr="0001480A">
        <w:rPr>
          <w:sz w:val="24"/>
        </w:rPr>
        <w:t xml:space="preserve"> do not account for the N mineralized and immobilized by the environment and residual N from the previous crop. </w:t>
      </w:r>
      <w:r w:rsidR="00AD4460" w:rsidRPr="0001480A">
        <w:rPr>
          <w:sz w:val="24"/>
        </w:rPr>
        <w:t xml:space="preserve">The right N rate for grain crops will change from year to year due to these environmental impacts. </w:t>
      </w:r>
      <w:r w:rsidR="00AA78C3" w:rsidRPr="0001480A">
        <w:rPr>
          <w:sz w:val="24"/>
        </w:rPr>
        <w:t>Soil testing practices have been developed to help producers quantify how much N is present in soil at the time of application.</w:t>
      </w:r>
      <w:r w:rsidR="00AD4460" w:rsidRPr="0001480A">
        <w:rPr>
          <w:sz w:val="24"/>
        </w:rPr>
        <w:t xml:space="preserve"> </w:t>
      </w:r>
    </w:p>
    <w:p w:rsidR="00E730A8" w:rsidRDefault="00481BDC" w:rsidP="00F01D0B">
      <w:pPr>
        <w:jc w:val="center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0288" behindDoc="1" locked="0" layoutInCell="1" allowOverlap="1" wp14:anchorId="35A24DD0" wp14:editId="2E900539">
            <wp:simplePos x="0" y="0"/>
            <wp:positionH relativeFrom="margin">
              <wp:posOffset>-337820</wp:posOffset>
            </wp:positionH>
            <wp:positionV relativeFrom="margin">
              <wp:posOffset>2640965</wp:posOffset>
            </wp:positionV>
            <wp:extent cx="3160395" cy="2369820"/>
            <wp:effectExtent l="190500" t="190500" r="192405" b="182880"/>
            <wp:wrapTight wrapText="bothSides">
              <wp:wrapPolygon edited="0">
                <wp:start x="0" y="-1736"/>
                <wp:lineTo x="-1302" y="-1389"/>
                <wp:lineTo x="-1302" y="21010"/>
                <wp:lineTo x="0" y="23093"/>
                <wp:lineTo x="21483" y="23093"/>
                <wp:lineTo x="21613" y="22746"/>
                <wp:lineTo x="22785" y="21010"/>
                <wp:lineTo x="22785" y="1389"/>
                <wp:lineTo x="21613" y="-1215"/>
                <wp:lineTo x="21483" y="-1736"/>
                <wp:lineTo x="0" y="-1736"/>
              </wp:wrapPolygon>
            </wp:wrapTight>
            <wp:docPr id="3" name="Picture 3" descr="C:\Users\lervin\AppData\Local\Temp\IMG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rvin\AppData\Local\Temp\IMG_0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369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0E27610F" wp14:editId="17C32D01">
                <wp:simplePos x="0" y="0"/>
                <wp:positionH relativeFrom="column">
                  <wp:posOffset>1454785</wp:posOffset>
                </wp:positionH>
                <wp:positionV relativeFrom="paragraph">
                  <wp:posOffset>8890</wp:posOffset>
                </wp:positionV>
                <wp:extent cx="2682240" cy="42672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24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380" w:rsidRPr="00AC3380" w:rsidRDefault="00AC3380">
                            <w:pPr>
                              <w:rPr>
                                <w:sz w:val="18"/>
                              </w:rPr>
                            </w:pPr>
                            <w:r w:rsidRPr="00AC3380">
                              <w:rPr>
                                <w:sz w:val="18"/>
                              </w:rPr>
                              <w:t xml:space="preserve">Eutrophication “dead zone” in the Gulf of Mexico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14.55pt;margin-top:.7pt;width:211.2pt;height:33.6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" filled="f" stroked="f" strokeweight=".5pt">
                <v:textbox>
                  <w:txbxContent>
                    <w:p w:rsidR="00AC3380" w:rsidRPr="00AC3380" w:rsidRDefault="00AC3380">
                      <w:pPr>
                        <w:rPr>
                          <w:sz w:val="18"/>
                        </w:rPr>
                      </w:pPr>
                      <w:r w:rsidRPr="00AC3380">
                        <w:rPr>
                          <w:sz w:val="18"/>
                        </w:rPr>
                        <w:t xml:space="preserve">Eutrophication “dead zone” in the Gulf of Mexico </w:t>
                      </w:r>
                    </w:p>
                  </w:txbxContent>
                </v:textbox>
              </v:shape>
            </w:pict>
          </mc:Fallback>
        </mc:AlternateContent>
      </w:r>
    </w:p>
    <w:p w:rsidR="00E730A8" w:rsidRDefault="00AA78C3" w:rsidP="00F01D0B">
      <w:pPr>
        <w:jc w:val="center"/>
        <w:rPr>
          <w:sz w:val="24"/>
        </w:rPr>
      </w:pPr>
      <w:r w:rsidRPr="0001480A">
        <w:rPr>
          <w:sz w:val="24"/>
        </w:rPr>
        <w:t>Over applying N can have a huge</w:t>
      </w:r>
      <w:r w:rsidR="00F01D0B">
        <w:rPr>
          <w:sz w:val="24"/>
        </w:rPr>
        <w:t xml:space="preserve"> impact on</w:t>
      </w:r>
      <w:r w:rsidRPr="0001480A">
        <w:rPr>
          <w:sz w:val="24"/>
        </w:rPr>
        <w:t xml:space="preserve"> environmental pollution which can result in strict government</w:t>
      </w:r>
      <w:r w:rsidR="00CA710A">
        <w:rPr>
          <w:sz w:val="24"/>
        </w:rPr>
        <w:t>al</w:t>
      </w:r>
      <w:r w:rsidRPr="0001480A">
        <w:rPr>
          <w:sz w:val="24"/>
        </w:rPr>
        <w:t xml:space="preserve"> policies be</w:t>
      </w:r>
      <w:r w:rsidR="00CA710A">
        <w:rPr>
          <w:sz w:val="24"/>
        </w:rPr>
        <w:t>ing</w:t>
      </w:r>
      <w:r w:rsidRPr="0001480A">
        <w:rPr>
          <w:sz w:val="24"/>
        </w:rPr>
        <w:t xml:space="preserve"> put in </w:t>
      </w:r>
      <w:proofErr w:type="gramStart"/>
      <w:r w:rsidRPr="0001480A">
        <w:rPr>
          <w:sz w:val="24"/>
        </w:rPr>
        <w:t>place.</w:t>
      </w:r>
      <w:proofErr w:type="gramEnd"/>
      <w:r w:rsidRPr="0001480A">
        <w:rPr>
          <w:sz w:val="24"/>
        </w:rPr>
        <w:t xml:space="preserve"> Under applying N can result in the crop not meeting its yield potential which has a negative economic impact on the producer. It is more important than ever to get N rates right.</w:t>
      </w:r>
      <w:r w:rsidR="00F01D0B">
        <w:rPr>
          <w:sz w:val="24"/>
        </w:rPr>
        <w:t xml:space="preserve"> </w:t>
      </w:r>
    </w:p>
    <w:p w:rsidR="00E730A8" w:rsidRDefault="00AC3380" w:rsidP="00F01D0B">
      <w:pPr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-3569063</wp:posOffset>
                </wp:positionH>
                <wp:positionV relativeFrom="paragraph">
                  <wp:posOffset>751387</wp:posOffset>
                </wp:positionV>
                <wp:extent cx="3139440" cy="304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4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380" w:rsidRPr="00AC3380" w:rsidRDefault="00AC3380">
                            <w:pPr>
                              <w:rPr>
                                <w:sz w:val="18"/>
                              </w:rPr>
                            </w:pPr>
                            <w:bookmarkStart w:id="0" w:name="_GoBack"/>
                            <w:r w:rsidRPr="00AC3380">
                              <w:rPr>
                                <w:sz w:val="18"/>
                              </w:rPr>
                              <w:t>Nitrogen response in wheat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0;text-align:left;margin-left:-281.05pt;margin-top:59.15pt;width:247.2pt;height:2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" filled="f" stroked="f" strokeweight=".5pt">
                <v:textbox>
                  <w:txbxContent>
                    <w:p w:rsidR="00AC3380" w:rsidRPr="00AC3380" w:rsidRDefault="00AC3380">
                      <w:pPr>
                        <w:rPr>
                          <w:sz w:val="18"/>
                        </w:rPr>
                      </w:pPr>
                      <w:bookmarkStart w:id="1" w:name="_GoBack"/>
                      <w:r w:rsidRPr="00AC3380">
                        <w:rPr>
                          <w:sz w:val="18"/>
                        </w:rPr>
                        <w:t>Nitrogen response in wheat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AD4460" w:rsidRPr="0001480A">
        <w:rPr>
          <w:sz w:val="24"/>
        </w:rPr>
        <w:t xml:space="preserve">Oklahoma State University has developed the </w:t>
      </w:r>
      <w:proofErr w:type="spellStart"/>
      <w:r w:rsidR="00AD4460" w:rsidRPr="0001480A">
        <w:rPr>
          <w:sz w:val="24"/>
        </w:rPr>
        <w:t>GreenSeeker</w:t>
      </w:r>
      <w:proofErr w:type="spellEnd"/>
      <w:r w:rsidR="00AD4460" w:rsidRPr="0001480A">
        <w:rPr>
          <w:sz w:val="24"/>
        </w:rPr>
        <w:t xml:space="preserve"> sensor that will predict yield potential from NDVI during the crop</w:t>
      </w:r>
      <w:r w:rsidR="00E730A8">
        <w:rPr>
          <w:sz w:val="24"/>
        </w:rPr>
        <w:t>’</w:t>
      </w:r>
      <w:r w:rsidR="00AD4460" w:rsidRPr="0001480A">
        <w:rPr>
          <w:sz w:val="24"/>
        </w:rPr>
        <w:t>s growing season</w:t>
      </w:r>
      <w:r w:rsidR="006F72F0" w:rsidRPr="0001480A">
        <w:rPr>
          <w:sz w:val="24"/>
        </w:rPr>
        <w:t xml:space="preserve"> </w:t>
      </w:r>
      <w:r w:rsidR="00C51DA9" w:rsidRPr="0001480A">
        <w:rPr>
          <w:sz w:val="24"/>
        </w:rPr>
        <w:t xml:space="preserve">as well as developing a </w:t>
      </w:r>
      <w:r w:rsidR="006F72F0" w:rsidRPr="0001480A">
        <w:rPr>
          <w:sz w:val="24"/>
        </w:rPr>
        <w:t>sensor based N rat</w:t>
      </w:r>
      <w:r w:rsidR="00E730A8">
        <w:rPr>
          <w:sz w:val="24"/>
        </w:rPr>
        <w:t>e calculator for many crop species,</w:t>
      </w:r>
      <w:r w:rsidR="006F72F0" w:rsidRPr="0001480A">
        <w:rPr>
          <w:sz w:val="24"/>
        </w:rPr>
        <w:t xml:space="preserve"> available to producers</w:t>
      </w:r>
      <w:r w:rsidR="00C51DA9" w:rsidRPr="0001480A">
        <w:rPr>
          <w:sz w:val="24"/>
        </w:rPr>
        <w:t xml:space="preserve"> online</w:t>
      </w:r>
      <w:r w:rsidR="00AD4460" w:rsidRPr="0001480A">
        <w:rPr>
          <w:sz w:val="24"/>
        </w:rPr>
        <w:t xml:space="preserve">. </w:t>
      </w:r>
    </w:p>
    <w:p w:rsidR="00AC3380" w:rsidRDefault="00481BDC" w:rsidP="00481BDC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3307080</wp:posOffset>
                </wp:positionH>
                <wp:positionV relativeFrom="paragraph">
                  <wp:posOffset>2409825</wp:posOffset>
                </wp:positionV>
                <wp:extent cx="3863340" cy="525780"/>
                <wp:effectExtent l="0" t="0" r="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3340" cy="525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1BDC" w:rsidRPr="00481BDC" w:rsidRDefault="00481BDC">
                            <w:pPr>
                              <w:rPr>
                                <w:sz w:val="18"/>
                              </w:rPr>
                            </w:pPr>
                            <w:r w:rsidRPr="00481BDC">
                              <w:rPr>
                                <w:sz w:val="18"/>
                              </w:rPr>
                              <w:t>Online SBNRC for winter wheat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8" type="#_x0000_t202" style="position:absolute;margin-left:260.4pt;margin-top:189.75pt;width:304.2pt;height:41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" filled="f" stroked="f" strokeweight=".5pt">
                <v:textbox>
                  <w:txbxContent>
                    <w:p w:rsidR="00481BDC" w:rsidRPr="00481BDC" w:rsidRDefault="00481BDC">
                      <w:pPr>
                        <w:rPr>
                          <w:sz w:val="18"/>
                        </w:rPr>
                      </w:pPr>
                      <w:r w:rsidRPr="00481BDC">
                        <w:rPr>
                          <w:sz w:val="18"/>
                        </w:rPr>
                        <w:t>Online SBNRC for winter wheat</w:t>
                      </w:r>
                    </w:p>
                  </w:txbxContent>
                </v:textbox>
              </v:shape>
            </w:pict>
          </mc:Fallback>
        </mc:AlternateContent>
      </w:r>
      <w:r w:rsidR="00F97F4D" w:rsidRPr="0001480A">
        <w:rPr>
          <w:sz w:val="24"/>
        </w:rPr>
        <w:t xml:space="preserve">Using the </w:t>
      </w:r>
      <w:proofErr w:type="spellStart"/>
      <w:r w:rsidR="00F97F4D" w:rsidRPr="0001480A">
        <w:rPr>
          <w:sz w:val="24"/>
        </w:rPr>
        <w:t>GreenSeeker</w:t>
      </w:r>
      <w:proofErr w:type="spellEnd"/>
      <w:r w:rsidR="00F97F4D" w:rsidRPr="0001480A">
        <w:rPr>
          <w:sz w:val="24"/>
        </w:rPr>
        <w:t xml:space="preserve"> in conjunction with N Rich Strips will allow the producer to compare N response in field and determine the optimum N rate to maximize yield and economic return. </w:t>
      </w:r>
      <w:r w:rsidR="006F72F0" w:rsidRPr="0001480A">
        <w:rPr>
          <w:sz w:val="24"/>
        </w:rPr>
        <w:t xml:space="preserve">Basing mid-season N </w:t>
      </w:r>
      <w:r w:rsidR="00C51DA9" w:rsidRPr="0001480A">
        <w:rPr>
          <w:sz w:val="24"/>
        </w:rPr>
        <w:t>recommendations</w:t>
      </w:r>
      <w:r w:rsidR="006F72F0" w:rsidRPr="0001480A">
        <w:rPr>
          <w:sz w:val="24"/>
        </w:rPr>
        <w:t xml:space="preserve"> on this technology has shown to increase NUE by 15%.</w:t>
      </w:r>
      <w:r w:rsidR="0001480A">
        <w:rPr>
          <w:sz w:val="24"/>
        </w:rPr>
        <w:t xml:space="preserve"> With the world NUE right around 35%</w:t>
      </w:r>
      <w:r w:rsidR="00F01D0B">
        <w:rPr>
          <w:sz w:val="24"/>
        </w:rPr>
        <w:t>, this increase of 15% would be a</w:t>
      </w:r>
      <w:r w:rsidR="00E730A8">
        <w:rPr>
          <w:sz w:val="24"/>
        </w:rPr>
        <w:t xml:space="preserve"> significant</w:t>
      </w:r>
      <w:r w:rsidR="00F01D0B">
        <w:rPr>
          <w:sz w:val="24"/>
        </w:rPr>
        <w:t>.</w:t>
      </w:r>
      <w:r w:rsidR="006F72F0" w:rsidRPr="0001480A">
        <w:rPr>
          <w:sz w:val="24"/>
        </w:rPr>
        <w:t xml:space="preserve"> The SBNRC recommendations have </w:t>
      </w:r>
      <w:r w:rsidR="00C51DA9" w:rsidRPr="0001480A">
        <w:rPr>
          <w:sz w:val="24"/>
        </w:rPr>
        <w:t xml:space="preserve">also </w:t>
      </w:r>
      <w:r w:rsidR="006F72F0" w:rsidRPr="0001480A">
        <w:rPr>
          <w:sz w:val="24"/>
        </w:rPr>
        <w:t xml:space="preserve">shown to decrease N used by 20lbs/A. </w:t>
      </w:r>
      <w:r w:rsidR="00E730A8">
        <w:rPr>
          <w:sz w:val="24"/>
        </w:rPr>
        <w:t xml:space="preserve">As the price of fertilizer continues to increase, this will go a long way in saving the producer money. </w:t>
      </w:r>
    </w:p>
    <w:p w:rsidR="0001480A" w:rsidRPr="00AC3380" w:rsidRDefault="00C51DA9" w:rsidP="00AC3380">
      <w:pPr>
        <w:jc w:val="center"/>
        <w:rPr>
          <w:b/>
          <w:sz w:val="24"/>
        </w:rPr>
      </w:pPr>
      <w:r w:rsidRPr="00AC3380">
        <w:rPr>
          <w:b/>
          <w:sz w:val="24"/>
        </w:rPr>
        <w:t>The future of nutrient management will rely heavily on precise N</w:t>
      </w:r>
      <w:r w:rsidR="0001480A" w:rsidRPr="00AC3380">
        <w:rPr>
          <w:b/>
          <w:sz w:val="24"/>
        </w:rPr>
        <w:t xml:space="preserve"> rate recommendations supplied by sensor based nitrogen rate calculators. </w:t>
      </w:r>
    </w:p>
    <w:sectPr w:rsidR="0001480A" w:rsidRPr="00AC3380" w:rsidSect="00481BDC"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0184" w:rsidRDefault="006B0184" w:rsidP="00481BDC">
      <w:pPr>
        <w:spacing w:after="0" w:line="240" w:lineRule="auto"/>
      </w:pPr>
      <w:r>
        <w:separator/>
      </w:r>
    </w:p>
  </w:endnote>
  <w:endnote w:type="continuationSeparator" w:id="0">
    <w:p w:rsidR="006B0184" w:rsidRDefault="006B0184" w:rsidP="00481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BDC" w:rsidRDefault="00481BDC">
    <w:pPr>
      <w:pStyle w:val="Footer"/>
    </w:pPr>
    <w:proofErr w:type="spellStart"/>
    <w:r>
      <w:t>Shawntel</w:t>
    </w:r>
    <w:proofErr w:type="spellEnd"/>
    <w:r>
      <w:t xml:space="preserve"> Ervin, Brian </w:t>
    </w:r>
    <w:proofErr w:type="spellStart"/>
    <w:r>
      <w:t>Arnall</w:t>
    </w:r>
    <w:proofErr w:type="spellEnd"/>
    <w:r>
      <w:t xml:space="preserve">, Bill </w:t>
    </w:r>
    <w:proofErr w:type="spellStart"/>
    <w:r>
      <w:t>Raun</w:t>
    </w:r>
    <w:proofErr w:type="spellEnd"/>
  </w:p>
  <w:p w:rsidR="00481BDC" w:rsidRDefault="00481BD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0184" w:rsidRDefault="006B0184" w:rsidP="00481BDC">
      <w:pPr>
        <w:spacing w:after="0" w:line="240" w:lineRule="auto"/>
      </w:pPr>
      <w:r>
        <w:separator/>
      </w:r>
    </w:p>
  </w:footnote>
  <w:footnote w:type="continuationSeparator" w:id="0">
    <w:p w:rsidR="006B0184" w:rsidRDefault="006B0184" w:rsidP="00481B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BC8"/>
    <w:rsid w:val="0001480A"/>
    <w:rsid w:val="001638D1"/>
    <w:rsid w:val="00481BDC"/>
    <w:rsid w:val="006B0184"/>
    <w:rsid w:val="006F72F0"/>
    <w:rsid w:val="007140C0"/>
    <w:rsid w:val="0074115D"/>
    <w:rsid w:val="008E5A5E"/>
    <w:rsid w:val="00946CCA"/>
    <w:rsid w:val="00994622"/>
    <w:rsid w:val="009A27F3"/>
    <w:rsid w:val="00AA78C3"/>
    <w:rsid w:val="00AC3380"/>
    <w:rsid w:val="00AD4460"/>
    <w:rsid w:val="00B17BC8"/>
    <w:rsid w:val="00C51DA9"/>
    <w:rsid w:val="00CA710A"/>
    <w:rsid w:val="00E730A8"/>
    <w:rsid w:val="00F01D0B"/>
    <w:rsid w:val="00F97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4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80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81B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1BDC"/>
  </w:style>
  <w:style w:type="paragraph" w:styleId="Footer">
    <w:name w:val="footer"/>
    <w:basedOn w:val="Normal"/>
    <w:link w:val="FooterChar"/>
    <w:uiPriority w:val="99"/>
    <w:unhideWhenUsed/>
    <w:rsid w:val="00481B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1B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4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80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81B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1BDC"/>
  </w:style>
  <w:style w:type="paragraph" w:styleId="Footer">
    <w:name w:val="footer"/>
    <w:basedOn w:val="Normal"/>
    <w:link w:val="FooterChar"/>
    <w:uiPriority w:val="99"/>
    <w:unhideWhenUsed/>
    <w:rsid w:val="00481B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1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Ervin, Linda Shawntel</dc:creator>
  <cp:lastModifiedBy>Ervin, Linda Shawntel</cp:lastModifiedBy>
  <cp:revision>5</cp:revision>
  <cp:lastPrinted>2015-04-16T19:29:00Z</cp:lastPrinted>
  <dcterms:created xsi:type="dcterms:W3CDTF">2015-04-08T18:42:00Z</dcterms:created>
  <dcterms:modified xsi:type="dcterms:W3CDTF">2015-04-16T19:29:00Z</dcterms:modified>
</cp:coreProperties>
</file>