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E59" w:rsidRDefault="00A93DFB">
      <w:pPr>
        <w:rPr>
          <w:i/>
          <w:sz w:val="28"/>
        </w:rPr>
      </w:pPr>
      <w:r w:rsidRPr="00A93DFB">
        <w:rPr>
          <w:b/>
          <w:sz w:val="32"/>
        </w:rPr>
        <w:t xml:space="preserve">Delivery of the OSU </w:t>
      </w:r>
      <w:proofErr w:type="spellStart"/>
      <w:r w:rsidRPr="00A93DFB">
        <w:rPr>
          <w:b/>
          <w:sz w:val="32"/>
        </w:rPr>
        <w:t>Singulating</w:t>
      </w:r>
      <w:proofErr w:type="spellEnd"/>
      <w:r w:rsidRPr="00A93DFB">
        <w:rPr>
          <w:b/>
          <w:sz w:val="32"/>
        </w:rPr>
        <w:t xml:space="preserve"> Hand Planter</w:t>
      </w:r>
      <w:r w:rsidRPr="00A93DFB">
        <w:rPr>
          <w:b/>
          <w:sz w:val="32"/>
        </w:rPr>
        <w:br/>
      </w:r>
      <w:proofErr w:type="gramStart"/>
      <w:r w:rsidRPr="00A93DFB">
        <w:rPr>
          <w:i/>
          <w:sz w:val="28"/>
        </w:rPr>
        <w:t>Maximizing</w:t>
      </w:r>
      <w:proofErr w:type="gramEnd"/>
      <w:r w:rsidRPr="00A93DFB">
        <w:rPr>
          <w:i/>
          <w:sz w:val="28"/>
        </w:rPr>
        <w:t xml:space="preserve"> singles and minimizing misses</w:t>
      </w:r>
    </w:p>
    <w:p w:rsidR="00577E59" w:rsidRPr="00577E59" w:rsidRDefault="008D7F23">
      <w:hyperlink r:id="rId5" w:history="1">
        <w:r w:rsidR="00577E59" w:rsidRPr="00577E59">
          <w:rPr>
            <w:rStyle w:val="Hyperlink"/>
          </w:rPr>
          <w:t>http://nue.okstate.edu/Hand_Planter.htm</w:t>
        </w:r>
      </w:hyperlink>
    </w:p>
    <w:p w:rsidR="00C11AE3" w:rsidRPr="00AE52AE" w:rsidRDefault="00C11AE3">
      <w:pPr>
        <w:rPr>
          <w:b/>
          <w:u w:val="single"/>
        </w:rPr>
      </w:pPr>
      <w:r w:rsidRPr="00AE52AE">
        <w:rPr>
          <w:b/>
          <w:u w:val="single"/>
        </w:rPr>
        <w:t>Pe</w:t>
      </w:r>
      <w:r w:rsidR="00AE52AE" w:rsidRPr="00AE52AE">
        <w:rPr>
          <w:b/>
          <w:u w:val="single"/>
        </w:rPr>
        <w:t>rsonnel</w:t>
      </w:r>
    </w:p>
    <w:p w:rsidR="00B162CC" w:rsidRDefault="00A93DFB">
      <w:pPr>
        <w:rPr>
          <w:sz w:val="24"/>
          <w:szCs w:val="24"/>
        </w:rPr>
      </w:pPr>
      <w:r>
        <w:t>Randy Taylor, Professor, BAE</w:t>
      </w:r>
      <w:r w:rsidR="00D66967">
        <w:t xml:space="preserve"> (randy.taylor@okstate.edu)</w:t>
      </w:r>
      <w:r>
        <w:br/>
        <w:t>Adrian Koller, Switzerland</w:t>
      </w:r>
      <w:r w:rsidR="00660293">
        <w:t xml:space="preserve"> (adrian.koller@hslu.ch)</w:t>
      </w:r>
      <w:r>
        <w:br/>
      </w:r>
      <w:r w:rsidR="00C33EA2">
        <w:t>Andr</w:t>
      </w:r>
      <w:r w:rsidR="00D66967">
        <w:t xml:space="preserve">ew </w:t>
      </w:r>
      <w:proofErr w:type="spellStart"/>
      <w:r w:rsidR="00D66967">
        <w:t>Slavens</w:t>
      </w:r>
      <w:proofErr w:type="spellEnd"/>
      <w:r w:rsidR="00D66967">
        <w:t>, BAE (andrew.slavens@okstate.edu)</w:t>
      </w:r>
      <w:r w:rsidR="00C33EA2">
        <w:br/>
        <w:t>Wayne Kiner, Manager, BAE Lab</w:t>
      </w:r>
      <w:r w:rsidR="00D66967">
        <w:t xml:space="preserve"> (wayne.kiner@okstate.edu)</w:t>
      </w:r>
      <w:r w:rsidR="00C33EA2">
        <w:br/>
        <w:t xml:space="preserve">Kyle </w:t>
      </w:r>
      <w:proofErr w:type="spellStart"/>
      <w:r w:rsidR="00C33EA2">
        <w:t>Hiner</w:t>
      </w:r>
      <w:proofErr w:type="spellEnd"/>
      <w:r w:rsidR="00C33EA2">
        <w:t>, BAE Graduate Student</w:t>
      </w:r>
      <w:r w:rsidR="00E84287">
        <w:br/>
        <w:t xml:space="preserve">Eric Lam, CIMMYT, </w:t>
      </w:r>
      <w:r w:rsidR="00617F50">
        <w:t>engineering</w:t>
      </w:r>
      <w:r w:rsidR="00D66967">
        <w:t xml:space="preserve"> (eric.lam@okstate.edu)</w:t>
      </w:r>
      <w:r w:rsidR="00580A8F">
        <w:br/>
      </w:r>
      <w:r w:rsidR="00D66967">
        <w:t xml:space="preserve">Joshua Ringer,  </w:t>
      </w:r>
      <w:proofErr w:type="spellStart"/>
      <w:r w:rsidR="00D66967">
        <w:t>Indigdev</w:t>
      </w:r>
      <w:proofErr w:type="spellEnd"/>
      <w:r w:rsidR="00D66967">
        <w:t xml:space="preserve"> (joshuaringer@indigdev.com)</w:t>
      </w:r>
      <w:r w:rsidR="00D66967">
        <w:br/>
      </w:r>
      <w:proofErr w:type="spellStart"/>
      <w:r w:rsidR="00D66967">
        <w:t>Nyle</w:t>
      </w:r>
      <w:proofErr w:type="spellEnd"/>
      <w:r w:rsidR="00D66967">
        <w:t xml:space="preserve"> </w:t>
      </w:r>
      <w:proofErr w:type="spellStart"/>
      <w:r w:rsidR="00D66967">
        <w:t>Wollenhaupt</w:t>
      </w:r>
      <w:proofErr w:type="spellEnd"/>
      <w:r w:rsidR="00D66967">
        <w:t>, Retired, AGCO (nyle.wollenhaupt@gmail.com)</w:t>
      </w:r>
      <w:r w:rsidR="00580A8F">
        <w:br/>
      </w:r>
      <w:r w:rsidR="00987C64" w:rsidRPr="00987C64">
        <w:rPr>
          <w:noProof/>
        </w:rPr>
        <w:drawing>
          <wp:anchor distT="0" distB="0" distL="114300" distR="114300" simplePos="0" relativeHeight="251658240" behindDoc="0" locked="0" layoutInCell="1" allowOverlap="1" wp14:anchorId="370C8280" wp14:editId="75F73A2B">
            <wp:simplePos x="0" y="0"/>
            <wp:positionH relativeFrom="margin">
              <wp:align>left</wp:align>
            </wp:positionH>
            <wp:positionV relativeFrom="paragraph">
              <wp:posOffset>2845435</wp:posOffset>
            </wp:positionV>
            <wp:extent cx="2857500" cy="19297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57500" cy="1929765"/>
                    </a:xfrm>
                    <a:prstGeom prst="rect">
                      <a:avLst/>
                    </a:prstGeom>
                  </pic:spPr>
                </pic:pic>
              </a:graphicData>
            </a:graphic>
            <wp14:sizeRelH relativeFrom="page">
              <wp14:pctWidth>0</wp14:pctWidth>
            </wp14:sizeRelH>
            <wp14:sizeRelV relativeFrom="page">
              <wp14:pctHeight>0</wp14:pctHeight>
            </wp14:sizeRelV>
          </wp:anchor>
        </w:drawing>
      </w:r>
      <w:r w:rsidR="00D66967">
        <w:t xml:space="preserve">Dr. Edgar </w:t>
      </w:r>
      <w:proofErr w:type="spellStart"/>
      <w:r w:rsidR="00D66967">
        <w:t>Ascencio</w:t>
      </w:r>
      <w:proofErr w:type="spellEnd"/>
      <w:r w:rsidR="00D66967">
        <w:t>, El Salvador (noelascencio@yahoo.com)</w:t>
      </w:r>
      <w:r w:rsidR="00D66967">
        <w:br/>
        <w:t>Rebecca Harman, Tennessee (Becca.mattingly@gmail.com)</w:t>
      </w:r>
      <w:r w:rsidR="00D66967">
        <w:br/>
        <w:t>Roman Gordon, Panama (gordon.roman@gmail.com)</w:t>
      </w:r>
      <w:r w:rsidR="00D66967">
        <w:br/>
      </w:r>
      <w:r w:rsidR="00580A8F">
        <w:t>Peter Omara, Uganda</w:t>
      </w:r>
      <w:r w:rsidR="00580A8F">
        <w:br/>
        <w:t>Lawrence Aula, Uganda</w:t>
      </w:r>
      <w:r w:rsidR="00580A8F">
        <w:br/>
        <w:t xml:space="preserve">Daniel </w:t>
      </w:r>
      <w:proofErr w:type="spellStart"/>
      <w:r w:rsidR="00580A8F">
        <w:t>Alidekki</w:t>
      </w:r>
      <w:proofErr w:type="spellEnd"/>
      <w:r w:rsidR="00580A8F">
        <w:t>, Uganda</w:t>
      </w:r>
      <w:r w:rsidR="00580A8F">
        <w:t>, PASS</w:t>
      </w:r>
      <w:r w:rsidR="00580A8F">
        <w:br/>
      </w:r>
      <w:r w:rsidR="007E3500">
        <w:t>Jeremiah Mullock, PASS</w:t>
      </w:r>
      <w:r w:rsidR="00C11AE3">
        <w:br/>
      </w:r>
      <w:proofErr w:type="spellStart"/>
      <w:r w:rsidR="004F6D06">
        <w:t>Jagmandeep</w:t>
      </w:r>
      <w:proofErr w:type="spellEnd"/>
      <w:r w:rsidR="004F6D06">
        <w:t xml:space="preserve"> Dhillon, India</w:t>
      </w:r>
      <w:r w:rsidR="00580A8F">
        <w:t>, PASS</w:t>
      </w:r>
      <w:r w:rsidR="004F6D06">
        <w:br/>
      </w:r>
      <w:r w:rsidR="00C11AE3">
        <w:t xml:space="preserve">Bruno Figueiredo, </w:t>
      </w:r>
      <w:r w:rsidR="00580A8F">
        <w:t xml:space="preserve">Brazil, </w:t>
      </w:r>
      <w:r w:rsidR="00C11AE3">
        <w:t>PASS</w:t>
      </w:r>
      <w:r w:rsidR="00580A8F">
        <w:br/>
      </w:r>
      <w:r w:rsidR="00580A8F">
        <w:t>Sulochana Dhital, Nepal</w:t>
      </w:r>
      <w:r w:rsidR="00580A8F">
        <w:t>, PASS</w:t>
      </w:r>
      <w:r w:rsidR="00580A8F">
        <w:br/>
        <w:t>Natasha Macnack, Suriname</w:t>
      </w:r>
      <w:r w:rsidR="00580A8F">
        <w:t>, PASS</w:t>
      </w:r>
      <w:r w:rsidR="00580A8F">
        <w:br/>
        <w:t>Tyler Lynch, PASS</w:t>
      </w:r>
      <w:r w:rsidR="00580A8F">
        <w:br/>
      </w:r>
      <w:r w:rsidR="00580A8F">
        <w:t>Melissa Golden, PASS</w:t>
      </w:r>
      <w:r w:rsidR="00580A8F">
        <w:br/>
        <w:t>Nicole Remondet, PASS</w:t>
      </w:r>
      <w:r w:rsidR="00580A8F">
        <w:br/>
      </w:r>
      <w:r w:rsidR="00B233DE">
        <w:t>Bill Raun, PASS</w:t>
      </w:r>
      <w:r w:rsidR="00B233DE">
        <w:br/>
      </w:r>
      <w:r w:rsidR="0095016E">
        <w:br/>
      </w:r>
      <w:r w:rsidR="00577E59" w:rsidRPr="00B725FE">
        <w:rPr>
          <w:b/>
          <w:sz w:val="44"/>
          <w:szCs w:val="24"/>
        </w:rPr>
        <w:t>I</w:t>
      </w:r>
      <w:r w:rsidR="00577E59" w:rsidRPr="00577E59">
        <w:rPr>
          <w:sz w:val="24"/>
          <w:szCs w:val="24"/>
        </w:rPr>
        <w:t xml:space="preserve">nitial ideas </w:t>
      </w:r>
      <w:r w:rsidR="00577E59">
        <w:rPr>
          <w:sz w:val="24"/>
          <w:szCs w:val="24"/>
        </w:rPr>
        <w:t>for the development of a viable hand planter for the third world came from work in Central America.  The need</w:t>
      </w:r>
      <w:r w:rsidR="00E4715A">
        <w:rPr>
          <w:sz w:val="24"/>
          <w:szCs w:val="24"/>
        </w:rPr>
        <w:t>s</w:t>
      </w:r>
      <w:r w:rsidR="00577E59">
        <w:rPr>
          <w:sz w:val="24"/>
          <w:szCs w:val="24"/>
        </w:rPr>
        <w:t xml:space="preserve"> for a new planter were predicated on the </w:t>
      </w:r>
      <w:r w:rsidR="00E4715A">
        <w:rPr>
          <w:sz w:val="24"/>
          <w:szCs w:val="24"/>
        </w:rPr>
        <w:t>demands</w:t>
      </w:r>
      <w:r w:rsidR="00577E59">
        <w:rPr>
          <w:sz w:val="24"/>
          <w:szCs w:val="24"/>
        </w:rPr>
        <w:t xml:space="preserve"> to remove chemically treated seed from the hands of producers</w:t>
      </w:r>
      <w:r w:rsidR="005E7808">
        <w:rPr>
          <w:sz w:val="24"/>
          <w:szCs w:val="24"/>
        </w:rPr>
        <w:t xml:space="preserve"> in the developing world whose method of planting maize required skin-to-seed contact.  </w:t>
      </w:r>
      <w:r w:rsidR="00B162CC">
        <w:rPr>
          <w:sz w:val="24"/>
          <w:szCs w:val="24"/>
        </w:rPr>
        <w:t xml:space="preserve">Placing 2-3 seeds </w:t>
      </w:r>
      <w:r w:rsidR="00945F35">
        <w:rPr>
          <w:sz w:val="24"/>
          <w:szCs w:val="24"/>
        </w:rPr>
        <w:t xml:space="preserve">by hand, </w:t>
      </w:r>
      <w:r w:rsidR="00B162CC">
        <w:rPr>
          <w:sz w:val="24"/>
          <w:szCs w:val="24"/>
        </w:rPr>
        <w:t xml:space="preserve">per hole made by striking the soil with metal tipped persimmon sticks is presently a common practice in the third world where maize is grown on highly marginal landscapes.  </w:t>
      </w:r>
    </w:p>
    <w:p w:rsidR="00577E59" w:rsidRDefault="00B162CC">
      <w:pPr>
        <w:rPr>
          <w:sz w:val="24"/>
          <w:szCs w:val="24"/>
        </w:rPr>
      </w:pPr>
      <w:r>
        <w:rPr>
          <w:sz w:val="24"/>
          <w:szCs w:val="24"/>
        </w:rPr>
        <w:t xml:space="preserve">The need for </w:t>
      </w:r>
      <w:r w:rsidR="005E7808">
        <w:rPr>
          <w:sz w:val="24"/>
          <w:szCs w:val="24"/>
        </w:rPr>
        <w:t>improving the productio</w:t>
      </w:r>
      <w:r>
        <w:rPr>
          <w:sz w:val="24"/>
          <w:szCs w:val="24"/>
        </w:rPr>
        <w:t xml:space="preserve">n environment for maize farmers, has also </w:t>
      </w:r>
      <w:r w:rsidR="005E7808">
        <w:rPr>
          <w:sz w:val="24"/>
          <w:szCs w:val="24"/>
        </w:rPr>
        <w:t>embedded the need for more homogenous plant stands, both distance to</w:t>
      </w:r>
      <w:r w:rsidR="00104D25">
        <w:rPr>
          <w:sz w:val="24"/>
          <w:szCs w:val="24"/>
        </w:rPr>
        <w:t>-</w:t>
      </w:r>
      <w:r w:rsidR="005E7808">
        <w:rPr>
          <w:sz w:val="24"/>
          <w:szCs w:val="24"/>
        </w:rPr>
        <w:t>and</w:t>
      </w:r>
      <w:r w:rsidR="00104D25">
        <w:rPr>
          <w:sz w:val="24"/>
          <w:szCs w:val="24"/>
        </w:rPr>
        <w:t>-</w:t>
      </w:r>
      <w:r w:rsidR="005E7808">
        <w:rPr>
          <w:sz w:val="24"/>
          <w:szCs w:val="24"/>
        </w:rPr>
        <w:t xml:space="preserve">from each seed, </w:t>
      </w:r>
      <w:r w:rsidR="00104D25">
        <w:rPr>
          <w:sz w:val="24"/>
          <w:szCs w:val="24"/>
        </w:rPr>
        <w:t xml:space="preserve">and </w:t>
      </w:r>
      <w:r>
        <w:rPr>
          <w:sz w:val="24"/>
          <w:szCs w:val="24"/>
        </w:rPr>
        <w:t xml:space="preserve">with a planter that </w:t>
      </w:r>
      <w:r w:rsidR="005E7808">
        <w:rPr>
          <w:sz w:val="24"/>
          <w:szCs w:val="24"/>
        </w:rPr>
        <w:t>delivered one seed per strike.</w:t>
      </w:r>
    </w:p>
    <w:p w:rsidR="005E7808" w:rsidRDefault="00BF22A5">
      <w:pPr>
        <w:rPr>
          <w:sz w:val="24"/>
          <w:szCs w:val="24"/>
        </w:rPr>
      </w:pPr>
      <w:r>
        <w:rPr>
          <w:sz w:val="24"/>
          <w:szCs w:val="24"/>
        </w:rPr>
        <w:lastRenderedPageBreak/>
        <w:t>Mechanical changes that have taken place and results that have accompanied these changes follow.</w:t>
      </w:r>
    </w:p>
    <w:p w:rsidR="00E15F80" w:rsidRDefault="00E15F80">
      <w:pPr>
        <w:rPr>
          <w:sz w:val="24"/>
          <w:szCs w:val="24"/>
        </w:rPr>
      </w:pPr>
      <w:r w:rsidRPr="00E15F80">
        <w:rPr>
          <w:noProof/>
        </w:rPr>
        <w:drawing>
          <wp:anchor distT="0" distB="0" distL="114300" distR="114300" simplePos="0" relativeHeight="251659264" behindDoc="0" locked="0" layoutInCell="1" allowOverlap="1" wp14:anchorId="238F473A" wp14:editId="4AAC4979">
            <wp:simplePos x="0" y="0"/>
            <wp:positionH relativeFrom="margin">
              <wp:align>right</wp:align>
            </wp:positionH>
            <wp:positionV relativeFrom="paragraph">
              <wp:posOffset>2540</wp:posOffset>
            </wp:positionV>
            <wp:extent cx="2578608" cy="3337560"/>
            <wp:effectExtent l="0" t="0" r="0" b="0"/>
            <wp:wrapSquare wrapText="lef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578608" cy="333756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We have come a long way since the design on the </w:t>
      </w:r>
      <w:r w:rsidR="0077122B">
        <w:rPr>
          <w:sz w:val="24"/>
          <w:szCs w:val="24"/>
        </w:rPr>
        <w:t>right</w:t>
      </w:r>
      <w:r>
        <w:rPr>
          <w:sz w:val="24"/>
          <w:szCs w:val="24"/>
        </w:rPr>
        <w:t xml:space="preserve"> was first constructed by a senior design BAE team.  </w:t>
      </w:r>
      <w:r w:rsidR="0077122B">
        <w:rPr>
          <w:sz w:val="24"/>
          <w:szCs w:val="24"/>
        </w:rPr>
        <w:t xml:space="preserve">A later design by </w:t>
      </w:r>
      <w:r>
        <w:rPr>
          <w:sz w:val="24"/>
          <w:szCs w:val="24"/>
        </w:rPr>
        <w:t xml:space="preserve">Kyle </w:t>
      </w:r>
      <w:proofErr w:type="spellStart"/>
      <w:r>
        <w:rPr>
          <w:sz w:val="24"/>
          <w:szCs w:val="24"/>
        </w:rPr>
        <w:t>Hiner</w:t>
      </w:r>
      <w:proofErr w:type="spellEnd"/>
      <w:r>
        <w:rPr>
          <w:sz w:val="24"/>
          <w:szCs w:val="24"/>
        </w:rPr>
        <w:t xml:space="preserve"> </w:t>
      </w:r>
      <w:r w:rsidR="0077122B">
        <w:rPr>
          <w:sz w:val="24"/>
          <w:szCs w:val="24"/>
        </w:rPr>
        <w:t xml:space="preserve">(below) </w:t>
      </w:r>
      <w:r>
        <w:rPr>
          <w:sz w:val="24"/>
          <w:szCs w:val="24"/>
        </w:rPr>
        <w:t xml:space="preserve">further </w:t>
      </w:r>
      <w:r w:rsidR="0077122B">
        <w:rPr>
          <w:sz w:val="24"/>
          <w:szCs w:val="24"/>
        </w:rPr>
        <w:t xml:space="preserve">evaluated a more mechanical approach that did show </w:t>
      </w:r>
      <w:r>
        <w:rPr>
          <w:sz w:val="24"/>
          <w:szCs w:val="24"/>
        </w:rPr>
        <w:t xml:space="preserve">promise but that crushed the seed.  </w:t>
      </w:r>
    </w:p>
    <w:p w:rsidR="0077122B" w:rsidRDefault="0077122B">
      <w:pPr>
        <w:rPr>
          <w:sz w:val="24"/>
          <w:szCs w:val="24"/>
        </w:rPr>
      </w:pPr>
      <w:r>
        <w:rPr>
          <w:sz w:val="24"/>
          <w:szCs w:val="24"/>
        </w:rPr>
        <w:t>Despite notable progress over the years, the continual nemesis of “misses” prevented our group from moving forward.  U</w:t>
      </w:r>
      <w:r w:rsidR="00B162CC">
        <w:rPr>
          <w:sz w:val="24"/>
          <w:szCs w:val="24"/>
        </w:rPr>
        <w:t xml:space="preserve">sing </w:t>
      </w:r>
      <w:r w:rsidR="00E15F80">
        <w:rPr>
          <w:sz w:val="24"/>
          <w:szCs w:val="24"/>
        </w:rPr>
        <w:t>our</w:t>
      </w:r>
      <w:r w:rsidR="00B162CC">
        <w:rPr>
          <w:sz w:val="24"/>
          <w:szCs w:val="24"/>
        </w:rPr>
        <w:t xml:space="preserve"> present design (inner and outer housings), misses have been encountered</w:t>
      </w:r>
      <w:r>
        <w:rPr>
          <w:sz w:val="24"/>
          <w:szCs w:val="24"/>
        </w:rPr>
        <w:t xml:space="preserve">, but when less than 300 ml of seed was placed in the hopper, and the planter was gently shaken following every 2-3 strikes, we did achieve &gt;80% </w:t>
      </w:r>
      <w:proofErr w:type="spellStart"/>
      <w:r>
        <w:rPr>
          <w:sz w:val="24"/>
          <w:szCs w:val="24"/>
        </w:rPr>
        <w:t>singulation</w:t>
      </w:r>
      <w:proofErr w:type="spellEnd"/>
      <w:r>
        <w:rPr>
          <w:sz w:val="24"/>
          <w:szCs w:val="24"/>
        </w:rPr>
        <w:t xml:space="preserve"> (with a range of seed sizes, using the 450s drum).  However, this was principally tied to certain operators (Peter Omara and Lawrence Aula) who had a seemingly ergonomic connection to the planter and whom could consistently deliver higher percent </w:t>
      </w:r>
      <w:proofErr w:type="spellStart"/>
      <w:r>
        <w:rPr>
          <w:sz w:val="24"/>
          <w:szCs w:val="24"/>
        </w:rPr>
        <w:t>singulation</w:t>
      </w:r>
      <w:proofErr w:type="spellEnd"/>
      <w:r>
        <w:rPr>
          <w:sz w:val="24"/>
          <w:szCs w:val="24"/>
        </w:rPr>
        <w:t xml:space="preserve"> than other operators.  </w:t>
      </w:r>
    </w:p>
    <w:p w:rsidR="00B162CC" w:rsidRDefault="0077122B">
      <w:pPr>
        <w:rPr>
          <w:sz w:val="24"/>
          <w:szCs w:val="24"/>
        </w:rPr>
      </w:pPr>
      <w:r>
        <w:rPr>
          <w:noProof/>
          <w:sz w:val="24"/>
          <w:szCs w:val="24"/>
        </w:rPr>
        <w:drawing>
          <wp:anchor distT="0" distB="0" distL="114300" distR="114300" simplePos="0" relativeHeight="251660288" behindDoc="1" locked="0" layoutInCell="1" allowOverlap="1" wp14:anchorId="3E012064" wp14:editId="4C446DA0">
            <wp:simplePos x="0" y="0"/>
            <wp:positionH relativeFrom="margin">
              <wp:align>left</wp:align>
            </wp:positionH>
            <wp:positionV relativeFrom="paragraph">
              <wp:posOffset>-586105</wp:posOffset>
            </wp:positionV>
            <wp:extent cx="2322576" cy="3483864"/>
            <wp:effectExtent l="0" t="0" r="1905" b="2540"/>
            <wp:wrapTight wrapText="bothSides">
              <wp:wrapPolygon edited="0">
                <wp:start x="0" y="0"/>
                <wp:lineTo x="0" y="21498"/>
                <wp:lineTo x="21441" y="21498"/>
                <wp:lineTo x="214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ner.jpg"/>
                    <pic:cNvPicPr/>
                  </pic:nvPicPr>
                  <pic:blipFill>
                    <a:blip r:embed="rId8">
                      <a:extLst>
                        <a:ext uri="{28A0092B-C50C-407E-A947-70E740481C1C}">
                          <a14:useLocalDpi xmlns:a14="http://schemas.microsoft.com/office/drawing/2010/main" val="0"/>
                        </a:ext>
                      </a:extLst>
                    </a:blip>
                    <a:stretch>
                      <a:fillRect/>
                    </a:stretch>
                  </pic:blipFill>
                  <pic:spPr>
                    <a:xfrm>
                      <a:off x="0" y="0"/>
                      <a:ext cx="2322576" cy="3483864"/>
                    </a:xfrm>
                    <a:prstGeom prst="rect">
                      <a:avLst/>
                    </a:prstGeom>
                  </pic:spPr>
                </pic:pic>
              </a:graphicData>
            </a:graphic>
            <wp14:sizeRelH relativeFrom="margin">
              <wp14:pctWidth>0</wp14:pctWidth>
            </wp14:sizeRelH>
            <wp14:sizeRelV relativeFrom="margin">
              <wp14:pctHeight>0</wp14:pctHeight>
            </wp14:sizeRelV>
          </wp:anchor>
        </w:drawing>
      </w:r>
      <w:r w:rsidR="00B162CC">
        <w:rPr>
          <w:sz w:val="24"/>
          <w:szCs w:val="24"/>
        </w:rPr>
        <w:t xml:space="preserve">Many variables have been tested in an attempt to </w:t>
      </w:r>
      <w:r w:rsidR="00E53430">
        <w:rPr>
          <w:sz w:val="24"/>
          <w:szCs w:val="24"/>
        </w:rPr>
        <w:t xml:space="preserve">eliminate misses.  While the focus has been on maximizing </w:t>
      </w:r>
      <w:proofErr w:type="spellStart"/>
      <w:r w:rsidR="00E53430">
        <w:rPr>
          <w:sz w:val="24"/>
          <w:szCs w:val="24"/>
        </w:rPr>
        <w:t>singulation</w:t>
      </w:r>
      <w:proofErr w:type="spellEnd"/>
      <w:r w:rsidR="00E53430">
        <w:rPr>
          <w:sz w:val="24"/>
          <w:szCs w:val="24"/>
        </w:rPr>
        <w:t xml:space="preserve">, an overall acceptance of multiple seeds per strike has been preferred over the presence of any misses.  Eliminating misses has </w:t>
      </w:r>
      <w:r w:rsidR="00E4715A">
        <w:rPr>
          <w:sz w:val="24"/>
          <w:szCs w:val="24"/>
        </w:rPr>
        <w:t>in essence b</w:t>
      </w:r>
      <w:r w:rsidR="00E53430">
        <w:rPr>
          <w:sz w:val="24"/>
          <w:szCs w:val="24"/>
        </w:rPr>
        <w:t xml:space="preserve">een a priority.  Variables evaluated have included but </w:t>
      </w:r>
      <w:r w:rsidR="00102067">
        <w:rPr>
          <w:sz w:val="24"/>
          <w:szCs w:val="24"/>
        </w:rPr>
        <w:t xml:space="preserve">were </w:t>
      </w:r>
      <w:r w:rsidR="00E53430">
        <w:rPr>
          <w:sz w:val="24"/>
          <w:szCs w:val="24"/>
        </w:rPr>
        <w:t xml:space="preserve">not restricted to inner housing brush strength, brush length, drum cavity size, drum cavity depth, and pre-cavity agitation on the drum.  </w:t>
      </w:r>
    </w:p>
    <w:p w:rsidR="00E4715A" w:rsidRDefault="00E4715A">
      <w:pPr>
        <w:rPr>
          <w:sz w:val="24"/>
          <w:szCs w:val="24"/>
        </w:rPr>
      </w:pPr>
      <w:r>
        <w:rPr>
          <w:sz w:val="24"/>
          <w:szCs w:val="24"/>
        </w:rPr>
        <w:t xml:space="preserve">Optimizing </w:t>
      </w:r>
      <w:proofErr w:type="spellStart"/>
      <w:r>
        <w:rPr>
          <w:sz w:val="24"/>
          <w:szCs w:val="24"/>
        </w:rPr>
        <w:t>singulation</w:t>
      </w:r>
      <w:proofErr w:type="spellEnd"/>
      <w:r>
        <w:rPr>
          <w:sz w:val="24"/>
          <w:szCs w:val="24"/>
        </w:rPr>
        <w:t xml:space="preserve"> has further evaluated the interaction of seed size (range between 2500 to 4000 seeds/kg) and the size/depth of the drum cavity.  </w:t>
      </w:r>
    </w:p>
    <w:p w:rsidR="00102067" w:rsidRDefault="00102067">
      <w:pPr>
        <w:rPr>
          <w:sz w:val="24"/>
          <w:szCs w:val="24"/>
        </w:rPr>
      </w:pPr>
      <w:r>
        <w:rPr>
          <w:sz w:val="24"/>
          <w:szCs w:val="24"/>
        </w:rPr>
        <w:t xml:space="preserve">Operator has also been extensively evaluated, and whether or not shaking the hand planter (intention was to break up bridging), once every 4-5 strikes, improved </w:t>
      </w:r>
      <w:proofErr w:type="spellStart"/>
      <w:r>
        <w:rPr>
          <w:sz w:val="24"/>
          <w:szCs w:val="24"/>
        </w:rPr>
        <w:t>singulation</w:t>
      </w:r>
      <w:proofErr w:type="spellEnd"/>
      <w:r>
        <w:rPr>
          <w:sz w:val="24"/>
          <w:szCs w:val="24"/>
        </w:rPr>
        <w:t>.</w:t>
      </w:r>
    </w:p>
    <w:p w:rsidR="00BF22A5" w:rsidRDefault="00BF22A5">
      <w:pPr>
        <w:rPr>
          <w:sz w:val="24"/>
          <w:szCs w:val="24"/>
        </w:rPr>
      </w:pPr>
      <w:r>
        <w:rPr>
          <w:sz w:val="24"/>
          <w:szCs w:val="24"/>
        </w:rPr>
        <w:t xml:space="preserve">Several methods of vibration </w:t>
      </w:r>
      <w:r w:rsidR="0072082F">
        <w:rPr>
          <w:sz w:val="24"/>
          <w:szCs w:val="24"/>
        </w:rPr>
        <w:t xml:space="preserve">have </w:t>
      </w:r>
      <w:r w:rsidR="00E53430">
        <w:rPr>
          <w:sz w:val="24"/>
          <w:szCs w:val="24"/>
        </w:rPr>
        <w:t xml:space="preserve">also </w:t>
      </w:r>
      <w:r w:rsidR="0072082F">
        <w:rPr>
          <w:sz w:val="24"/>
          <w:szCs w:val="24"/>
        </w:rPr>
        <w:t xml:space="preserve">been </w:t>
      </w:r>
      <w:r>
        <w:rPr>
          <w:sz w:val="24"/>
          <w:szCs w:val="24"/>
        </w:rPr>
        <w:t>tested.  Attaching various configurations of vibrating toothbrushes, assist</w:t>
      </w:r>
      <w:r w:rsidR="0072082F">
        <w:rPr>
          <w:sz w:val="24"/>
          <w:szCs w:val="24"/>
        </w:rPr>
        <w:t>ed</w:t>
      </w:r>
      <w:r>
        <w:rPr>
          <w:sz w:val="24"/>
          <w:szCs w:val="24"/>
        </w:rPr>
        <w:t xml:space="preserve"> in decreasing the number of misses.  This method essentially </w:t>
      </w:r>
      <w:r w:rsidR="0072082F">
        <w:rPr>
          <w:sz w:val="24"/>
          <w:szCs w:val="24"/>
        </w:rPr>
        <w:lastRenderedPageBreak/>
        <w:t>helped</w:t>
      </w:r>
      <w:r>
        <w:rPr>
          <w:sz w:val="24"/>
          <w:szCs w:val="24"/>
        </w:rPr>
        <w:t xml:space="preserve"> </w:t>
      </w:r>
      <w:r w:rsidR="0072082F">
        <w:rPr>
          <w:sz w:val="24"/>
          <w:szCs w:val="24"/>
        </w:rPr>
        <w:t>to</w:t>
      </w:r>
      <w:r>
        <w:rPr>
          <w:sz w:val="24"/>
          <w:szCs w:val="24"/>
        </w:rPr>
        <w:t xml:space="preserve"> break up seed </w:t>
      </w:r>
      <w:r w:rsidR="00E4715A">
        <w:rPr>
          <w:sz w:val="24"/>
          <w:szCs w:val="24"/>
        </w:rPr>
        <w:t xml:space="preserve">bridging </w:t>
      </w:r>
      <w:r>
        <w:rPr>
          <w:sz w:val="24"/>
          <w:szCs w:val="24"/>
        </w:rPr>
        <w:t>that w</w:t>
      </w:r>
      <w:r w:rsidR="00E4715A">
        <w:rPr>
          <w:sz w:val="24"/>
          <w:szCs w:val="24"/>
        </w:rPr>
        <w:t>as</w:t>
      </w:r>
      <w:r>
        <w:rPr>
          <w:sz w:val="24"/>
          <w:szCs w:val="24"/>
        </w:rPr>
        <w:t xml:space="preserve"> taking place within the inner housing.  Nonetheless, even with 2-3 vibrating toothbrushes</w:t>
      </w:r>
      <w:r w:rsidR="00E4715A">
        <w:rPr>
          <w:sz w:val="24"/>
          <w:szCs w:val="24"/>
        </w:rPr>
        <w:t>,</w:t>
      </w:r>
      <w:r>
        <w:rPr>
          <w:sz w:val="24"/>
          <w:szCs w:val="24"/>
        </w:rPr>
        <w:t xml:space="preserve"> duct-taped to the outer housing, it was not enough to completely resolve inner seed bridging.  </w:t>
      </w:r>
      <w:r w:rsidR="002D62E7">
        <w:rPr>
          <w:sz w:val="24"/>
          <w:szCs w:val="24"/>
        </w:rPr>
        <w:t>Nonetheless, i</w:t>
      </w:r>
      <w:r>
        <w:rPr>
          <w:sz w:val="24"/>
          <w:szCs w:val="24"/>
        </w:rPr>
        <w:t>t did help versus a check</w:t>
      </w:r>
      <w:r w:rsidR="0072082F">
        <w:rPr>
          <w:sz w:val="24"/>
          <w:szCs w:val="24"/>
        </w:rPr>
        <w:t xml:space="preserve">-run where the hand planter was used </w:t>
      </w:r>
      <w:r w:rsidR="00E53430">
        <w:rPr>
          <w:sz w:val="24"/>
          <w:szCs w:val="24"/>
        </w:rPr>
        <w:t xml:space="preserve">with no vibration. </w:t>
      </w:r>
    </w:p>
    <w:p w:rsidR="0072082F" w:rsidRDefault="0072082F">
      <w:pPr>
        <w:rPr>
          <w:sz w:val="24"/>
          <w:szCs w:val="24"/>
        </w:rPr>
      </w:pPr>
      <w:r>
        <w:rPr>
          <w:sz w:val="24"/>
          <w:szCs w:val="24"/>
        </w:rPr>
        <w:t xml:space="preserve">Understanding that the problem was clearly inner-housing seed bridging that had led to the occurrence of misses, ensuing testing to place something inside the seed reservoir that would go up and down and break up bridging, when it occurred, </w:t>
      </w:r>
      <w:r w:rsidR="00F83A0E">
        <w:rPr>
          <w:sz w:val="24"/>
          <w:szCs w:val="24"/>
        </w:rPr>
        <w:t xml:space="preserve">has been </w:t>
      </w:r>
      <w:r>
        <w:rPr>
          <w:sz w:val="24"/>
          <w:szCs w:val="24"/>
        </w:rPr>
        <w:t xml:space="preserve">sought. </w:t>
      </w:r>
    </w:p>
    <w:p w:rsidR="00BF22A5" w:rsidRDefault="008D7F23">
      <w:pPr>
        <w:rPr>
          <w:sz w:val="24"/>
          <w:szCs w:val="24"/>
        </w:rPr>
      </w:pPr>
      <w:r>
        <w:rPr>
          <w:noProof/>
          <w:sz w:val="24"/>
          <w:szCs w:val="24"/>
        </w:rPr>
        <w:drawing>
          <wp:anchor distT="0" distB="0" distL="114300" distR="114300" simplePos="0" relativeHeight="251661312" behindDoc="1" locked="0" layoutInCell="1" allowOverlap="1" wp14:anchorId="2969FF53" wp14:editId="6274D576">
            <wp:simplePos x="0" y="0"/>
            <wp:positionH relativeFrom="margin">
              <wp:align>left</wp:align>
            </wp:positionH>
            <wp:positionV relativeFrom="paragraph">
              <wp:posOffset>706120</wp:posOffset>
            </wp:positionV>
            <wp:extent cx="1764665" cy="3620770"/>
            <wp:effectExtent l="0" t="0" r="6985" b="0"/>
            <wp:wrapTight wrapText="bothSides">
              <wp:wrapPolygon edited="0">
                <wp:start x="0" y="0"/>
                <wp:lineTo x="0" y="21479"/>
                <wp:lineTo x="21452" y="21479"/>
                <wp:lineTo x="21452" y="0"/>
                <wp:lineTo x="0" y="0"/>
              </wp:wrapPolygon>
            </wp:wrapTight>
            <wp:docPr id="2" name="Picture 2" descr="C:\HAND_PLANTER\hp_fertil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D_PLANTER\hp_fertiliz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4665" cy="362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2BD9">
        <w:rPr>
          <w:noProof/>
        </w:rPr>
        <mc:AlternateContent>
          <mc:Choice Requires="wps">
            <w:drawing>
              <wp:anchor distT="0" distB="0" distL="114300" distR="114300" simplePos="0" relativeHeight="251663360" behindDoc="1" locked="0" layoutInCell="1" allowOverlap="1" wp14:anchorId="5CB55DB6" wp14:editId="34D8F3E6">
                <wp:simplePos x="0" y="0"/>
                <wp:positionH relativeFrom="column">
                  <wp:posOffset>0</wp:posOffset>
                </wp:positionH>
                <wp:positionV relativeFrom="paragraph">
                  <wp:posOffset>4422140</wp:posOffset>
                </wp:positionV>
                <wp:extent cx="1764665" cy="635"/>
                <wp:effectExtent l="0" t="0" r="0" b="0"/>
                <wp:wrapTight wrapText="bothSides">
                  <wp:wrapPolygon edited="0">
                    <wp:start x="0" y="0"/>
                    <wp:lineTo x="0" y="21600"/>
                    <wp:lineTo x="21600" y="21600"/>
                    <wp:lineTo x="21600" y="0"/>
                  </wp:wrapPolygon>
                </wp:wrapTight>
                <wp:docPr id="5" name="Text Box 5"/>
                <wp:cNvGraphicFramePr/>
                <a:graphic xmlns:a="http://schemas.openxmlformats.org/drawingml/2006/main">
                  <a:graphicData uri="http://schemas.microsoft.com/office/word/2010/wordprocessingShape">
                    <wps:wsp>
                      <wps:cNvSpPr txBox="1"/>
                      <wps:spPr>
                        <a:xfrm>
                          <a:off x="0" y="0"/>
                          <a:ext cx="1764665" cy="635"/>
                        </a:xfrm>
                        <a:prstGeom prst="rect">
                          <a:avLst/>
                        </a:prstGeom>
                        <a:solidFill>
                          <a:prstClr val="white"/>
                        </a:solidFill>
                        <a:ln>
                          <a:noFill/>
                        </a:ln>
                        <a:effectLst/>
                      </wps:spPr>
                      <wps:txbx>
                        <w:txbxContent>
                          <w:p w:rsidR="00082BD9" w:rsidRPr="001466F6" w:rsidRDefault="008D7F23" w:rsidP="00082BD9">
                            <w:pPr>
                              <w:pStyle w:val="Caption"/>
                              <w:rPr>
                                <w:noProof/>
                                <w:sz w:val="24"/>
                                <w:szCs w:val="24"/>
                              </w:rPr>
                            </w:pPr>
                            <w:r>
                              <w:t xml:space="preserve"> </w:t>
                            </w:r>
                            <w:r w:rsidR="00082BD9">
                              <w:t>Urea fertilizer application</w:t>
                            </w:r>
                            <w:r>
                              <w:t xml:space="preserve"> using the fertilizer drum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CB55DB6" id="_x0000_t202" coordsize="21600,21600" o:spt="202" path="m,l,21600r21600,l21600,xe">
                <v:stroke joinstyle="miter"/>
                <v:path gradientshapeok="t" o:connecttype="rect"/>
              </v:shapetype>
              <v:shape id="Text Box 5" o:spid="_x0000_s1026" type="#_x0000_t202" style="position:absolute;margin-left:0;margin-top:348.2pt;width:138.9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" stroked="f">
                <v:textbox style="mso-fit-shape-to-text:t" inset="0,0,0,0">
                  <w:txbxContent>
                    <w:p w:rsidR="00082BD9" w:rsidRPr="001466F6" w:rsidRDefault="008D7F23" w:rsidP="00082BD9">
                      <w:pPr>
                        <w:pStyle w:val="Caption"/>
                        <w:rPr>
                          <w:noProof/>
                          <w:sz w:val="24"/>
                          <w:szCs w:val="24"/>
                        </w:rPr>
                      </w:pPr>
                      <w:r>
                        <w:t xml:space="preserve"> </w:t>
                      </w:r>
                      <w:r w:rsidR="00082BD9">
                        <w:t>Urea fertilizer application</w:t>
                      </w:r>
                      <w:r>
                        <w:t xml:space="preserve"> using the fertilizer drum</w:t>
                      </w:r>
                    </w:p>
                  </w:txbxContent>
                </v:textbox>
                <w10:wrap type="tight"/>
              </v:shape>
            </w:pict>
          </mc:Fallback>
        </mc:AlternateContent>
      </w:r>
      <w:r w:rsidR="00BF22A5">
        <w:rPr>
          <w:sz w:val="24"/>
          <w:szCs w:val="24"/>
        </w:rPr>
        <w:t>Most recently, the changes that have been effected have included the use of a spring loaded cable (spring attached to the seed reservoir cap, then attached to a spring, and</w:t>
      </w:r>
      <w:r w:rsidR="002D62E7">
        <w:rPr>
          <w:sz w:val="24"/>
          <w:szCs w:val="24"/>
        </w:rPr>
        <w:t xml:space="preserve"> this to a bicycle-brake-cable that extended downward, t</w:t>
      </w:r>
      <w:r w:rsidR="00BF22A5">
        <w:rPr>
          <w:sz w:val="24"/>
          <w:szCs w:val="24"/>
        </w:rPr>
        <w:t xml:space="preserve">he length of the PVC seed reservoir, </w:t>
      </w:r>
      <w:r w:rsidR="002D62E7">
        <w:rPr>
          <w:sz w:val="24"/>
          <w:szCs w:val="24"/>
        </w:rPr>
        <w:t xml:space="preserve">and attached </w:t>
      </w:r>
      <w:r w:rsidR="00BF22A5">
        <w:rPr>
          <w:sz w:val="24"/>
          <w:szCs w:val="24"/>
        </w:rPr>
        <w:t xml:space="preserve">to </w:t>
      </w:r>
      <w:r w:rsidR="002D62E7">
        <w:rPr>
          <w:sz w:val="24"/>
          <w:szCs w:val="24"/>
        </w:rPr>
        <w:t xml:space="preserve">the </w:t>
      </w:r>
      <w:r w:rsidR="00BF22A5">
        <w:rPr>
          <w:sz w:val="24"/>
          <w:szCs w:val="24"/>
        </w:rPr>
        <w:t xml:space="preserve">rotating drum).  </w:t>
      </w:r>
      <w:r w:rsidR="00E53430">
        <w:rPr>
          <w:sz w:val="24"/>
          <w:szCs w:val="24"/>
        </w:rPr>
        <w:t>At the lower extremes of the cable, beads were placed (bottom to top, about 20 cm) so as to guarantee disturbance of any seed bridging that would take place</w:t>
      </w:r>
      <w:r w:rsidR="002D62E7">
        <w:rPr>
          <w:sz w:val="24"/>
          <w:szCs w:val="24"/>
        </w:rPr>
        <w:t xml:space="preserve"> just above the drum</w:t>
      </w:r>
      <w:r w:rsidR="00E53430">
        <w:rPr>
          <w:sz w:val="24"/>
          <w:szCs w:val="24"/>
        </w:rPr>
        <w:t xml:space="preserve">. </w:t>
      </w:r>
      <w:r w:rsidR="00BF22A5">
        <w:rPr>
          <w:sz w:val="24"/>
          <w:szCs w:val="24"/>
        </w:rPr>
        <w:t>While cumbersome</w:t>
      </w:r>
      <w:r w:rsidR="00E53430">
        <w:rPr>
          <w:sz w:val="24"/>
          <w:szCs w:val="24"/>
        </w:rPr>
        <w:t>, and an unlikely fix</w:t>
      </w:r>
      <w:r w:rsidR="00BF22A5">
        <w:rPr>
          <w:sz w:val="24"/>
          <w:szCs w:val="24"/>
        </w:rPr>
        <w:t xml:space="preserve">, this agitation, completely </w:t>
      </w:r>
      <w:r w:rsidR="002D62E7">
        <w:rPr>
          <w:sz w:val="24"/>
          <w:szCs w:val="24"/>
        </w:rPr>
        <w:t>eliminated</w:t>
      </w:r>
      <w:r w:rsidR="00BF22A5">
        <w:rPr>
          <w:sz w:val="24"/>
          <w:szCs w:val="24"/>
        </w:rPr>
        <w:t xml:space="preserve"> misses.  </w:t>
      </w:r>
    </w:p>
    <w:p w:rsidR="00104D25" w:rsidRDefault="00E4715A">
      <w:pPr>
        <w:rPr>
          <w:sz w:val="24"/>
          <w:szCs w:val="24"/>
        </w:rPr>
      </w:pPr>
      <w:r>
        <w:rPr>
          <w:sz w:val="24"/>
          <w:szCs w:val="24"/>
        </w:rPr>
        <w:t xml:space="preserve">Small </w:t>
      </w:r>
      <w:r w:rsidR="00104D25">
        <w:rPr>
          <w:sz w:val="24"/>
          <w:szCs w:val="24"/>
        </w:rPr>
        <w:t xml:space="preserve">nails placed diagonally inside the inner housing have also been evaluated, but have not </w:t>
      </w:r>
      <w:r w:rsidR="002914BD">
        <w:rPr>
          <w:sz w:val="24"/>
          <w:szCs w:val="24"/>
        </w:rPr>
        <w:t xml:space="preserve">resolved seed bridging and a resultant decrease in misses. </w:t>
      </w:r>
    </w:p>
    <w:p w:rsidR="00BF22A5" w:rsidRDefault="00E53430">
      <w:pPr>
        <w:rPr>
          <w:sz w:val="24"/>
          <w:szCs w:val="24"/>
        </w:rPr>
      </w:pPr>
      <w:r>
        <w:rPr>
          <w:sz w:val="24"/>
          <w:szCs w:val="24"/>
        </w:rPr>
        <w:t xml:space="preserve">Other methods of placing something internally that would go up and down within the inner housing have been discussed.  A cut inside, accompanied by an outer attachment to the rotating drum-arm </w:t>
      </w:r>
      <w:r w:rsidR="002D62E7">
        <w:rPr>
          <w:sz w:val="24"/>
          <w:szCs w:val="24"/>
        </w:rPr>
        <w:t>is currently being considered</w:t>
      </w:r>
      <w:r>
        <w:rPr>
          <w:sz w:val="24"/>
          <w:szCs w:val="24"/>
        </w:rPr>
        <w:t xml:space="preserve">.  </w:t>
      </w:r>
    </w:p>
    <w:p w:rsidR="008D7F23" w:rsidRDefault="002D62E7" w:rsidP="008D7F23">
      <w:pPr>
        <w:keepNext/>
        <w:rPr>
          <w:sz w:val="24"/>
          <w:szCs w:val="24"/>
        </w:rPr>
      </w:pPr>
      <w:r>
        <w:rPr>
          <w:sz w:val="24"/>
          <w:szCs w:val="24"/>
        </w:rPr>
        <w:t>This document simply serves to communica</w:t>
      </w:r>
      <w:r w:rsidR="00C11AE3">
        <w:rPr>
          <w:sz w:val="24"/>
          <w:szCs w:val="24"/>
        </w:rPr>
        <w:t>te a few of the variables that have been evaluated in our quest to deliver an operation</w:t>
      </w:r>
      <w:r w:rsidR="009E2B26">
        <w:rPr>
          <w:sz w:val="24"/>
          <w:szCs w:val="24"/>
        </w:rPr>
        <w:t>al</w:t>
      </w:r>
      <w:r w:rsidR="00C11AE3">
        <w:rPr>
          <w:sz w:val="24"/>
          <w:szCs w:val="24"/>
        </w:rPr>
        <w:t xml:space="preserve"> </w:t>
      </w:r>
      <w:proofErr w:type="spellStart"/>
      <w:r w:rsidR="00C11AE3">
        <w:rPr>
          <w:sz w:val="24"/>
          <w:szCs w:val="24"/>
        </w:rPr>
        <w:t>singulating</w:t>
      </w:r>
      <w:proofErr w:type="spellEnd"/>
      <w:r w:rsidR="00C11AE3">
        <w:rPr>
          <w:sz w:val="24"/>
          <w:szCs w:val="24"/>
        </w:rPr>
        <w:t xml:space="preserve"> </w:t>
      </w:r>
      <w:r w:rsidR="009E2B26">
        <w:rPr>
          <w:sz w:val="24"/>
          <w:szCs w:val="24"/>
        </w:rPr>
        <w:t xml:space="preserve">maize </w:t>
      </w:r>
      <w:r w:rsidR="00C11AE3">
        <w:rPr>
          <w:sz w:val="24"/>
          <w:szCs w:val="24"/>
        </w:rPr>
        <w:t>hand planter.  It does not include the diff</w:t>
      </w:r>
      <w:r w:rsidR="009E2B26">
        <w:rPr>
          <w:sz w:val="24"/>
          <w:szCs w:val="24"/>
        </w:rPr>
        <w:t xml:space="preserve">erences in planter prototypes recorded over time.  Also, </w:t>
      </w:r>
      <w:r w:rsidR="009E2B26">
        <w:rPr>
          <w:sz w:val="24"/>
          <w:szCs w:val="24"/>
        </w:rPr>
        <w:lastRenderedPageBreak/>
        <w:t xml:space="preserve">we as a group are cognizant of the use of our hand planter for various other seed types and alternative fertilizers.  </w:t>
      </w:r>
    </w:p>
    <w:p w:rsidR="008D7F23" w:rsidRDefault="008D7F23" w:rsidP="008D7F23">
      <w:pPr>
        <w:keepNext/>
      </w:pPr>
      <w:r>
        <w:rPr>
          <w:noProof/>
          <w:sz w:val="24"/>
          <w:szCs w:val="24"/>
        </w:rPr>
        <w:drawing>
          <wp:inline distT="0" distB="0" distL="0" distR="0" wp14:anchorId="52F8B10A" wp14:editId="29ACABDE">
            <wp:extent cx="2058181" cy="3733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ads.jpg"/>
                    <pic:cNvPicPr/>
                  </pic:nvPicPr>
                  <pic:blipFill>
                    <a:blip r:embed="rId10">
                      <a:extLst>
                        <a:ext uri="{28A0092B-C50C-407E-A947-70E740481C1C}">
                          <a14:useLocalDpi xmlns:a14="http://schemas.microsoft.com/office/drawing/2010/main" val="0"/>
                        </a:ext>
                      </a:extLst>
                    </a:blip>
                    <a:stretch>
                      <a:fillRect/>
                    </a:stretch>
                  </pic:blipFill>
                  <pic:spPr>
                    <a:xfrm>
                      <a:off x="0" y="0"/>
                      <a:ext cx="2063983" cy="3744326"/>
                    </a:xfrm>
                    <a:prstGeom prst="rect">
                      <a:avLst/>
                    </a:prstGeom>
                  </pic:spPr>
                </pic:pic>
              </a:graphicData>
            </a:graphic>
          </wp:inline>
        </w:drawing>
      </w:r>
    </w:p>
    <w:p w:rsidR="002D62E7" w:rsidRDefault="008D7F23" w:rsidP="008D7F23">
      <w:pPr>
        <w:pStyle w:val="Caption"/>
        <w:rPr>
          <w:sz w:val="24"/>
          <w:szCs w:val="24"/>
        </w:rPr>
      </w:pPr>
      <w:r>
        <w:t xml:space="preserve">  Use of internal cable and agitation beads (spring loaded at the top and attached to the rotating drum)</w:t>
      </w:r>
      <w:bookmarkStart w:id="0" w:name="_GoBack"/>
      <w:bookmarkEnd w:id="0"/>
    </w:p>
    <w:p w:rsidR="005E7808" w:rsidRPr="00577E59" w:rsidRDefault="005E7808">
      <w:pPr>
        <w:rPr>
          <w:sz w:val="24"/>
          <w:szCs w:val="24"/>
        </w:rPr>
      </w:pPr>
    </w:p>
    <w:sectPr w:rsidR="005E7808" w:rsidRPr="00577E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DFB"/>
    <w:rsid w:val="000061FD"/>
    <w:rsid w:val="00062C7B"/>
    <w:rsid w:val="00082BD9"/>
    <w:rsid w:val="00102067"/>
    <w:rsid w:val="00104D25"/>
    <w:rsid w:val="002914BD"/>
    <w:rsid w:val="002A200A"/>
    <w:rsid w:val="002D62E7"/>
    <w:rsid w:val="00420E7B"/>
    <w:rsid w:val="00436C7B"/>
    <w:rsid w:val="004F6D06"/>
    <w:rsid w:val="00577E59"/>
    <w:rsid w:val="00580A8F"/>
    <w:rsid w:val="005E7808"/>
    <w:rsid w:val="00617F50"/>
    <w:rsid w:val="00660293"/>
    <w:rsid w:val="0072082F"/>
    <w:rsid w:val="0077122B"/>
    <w:rsid w:val="007E3500"/>
    <w:rsid w:val="008A4B60"/>
    <w:rsid w:val="008D7F23"/>
    <w:rsid w:val="00945F35"/>
    <w:rsid w:val="0095016E"/>
    <w:rsid w:val="00987C64"/>
    <w:rsid w:val="009E2B26"/>
    <w:rsid w:val="00A93DFB"/>
    <w:rsid w:val="00AE52AE"/>
    <w:rsid w:val="00B162CC"/>
    <w:rsid w:val="00B233DE"/>
    <w:rsid w:val="00B725FE"/>
    <w:rsid w:val="00BF22A5"/>
    <w:rsid w:val="00C11AE3"/>
    <w:rsid w:val="00C33EA2"/>
    <w:rsid w:val="00D66967"/>
    <w:rsid w:val="00DE6516"/>
    <w:rsid w:val="00E15F80"/>
    <w:rsid w:val="00E45208"/>
    <w:rsid w:val="00E4715A"/>
    <w:rsid w:val="00E53430"/>
    <w:rsid w:val="00E84287"/>
    <w:rsid w:val="00F01114"/>
    <w:rsid w:val="00F37DBD"/>
    <w:rsid w:val="00F83A0E"/>
    <w:rsid w:val="00FA4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98F20C-81AB-4AAC-A563-E629E8502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7E59"/>
    <w:rPr>
      <w:color w:val="0563C1" w:themeColor="hyperlink"/>
      <w:u w:val="single"/>
    </w:rPr>
  </w:style>
  <w:style w:type="paragraph" w:styleId="Caption">
    <w:name w:val="caption"/>
    <w:basedOn w:val="Normal"/>
    <w:next w:val="Normal"/>
    <w:uiPriority w:val="35"/>
    <w:unhideWhenUsed/>
    <w:qFormat/>
    <w:rsid w:val="00082BD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nue.okstate.edu/Hand_Planter.htm" TargetMode="Externa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F81D3-49FF-4B02-AC19-52C9C37EA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4</Pages>
  <Words>859</Words>
  <Characters>4898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5746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raun</dc:creator>
  <cp:keywords/>
  <dc:description/>
  <cp:lastModifiedBy>bill raun</cp:lastModifiedBy>
  <cp:revision>7</cp:revision>
  <dcterms:created xsi:type="dcterms:W3CDTF">2015-04-14T14:13:00Z</dcterms:created>
  <dcterms:modified xsi:type="dcterms:W3CDTF">2015-04-14T15:13:00Z</dcterms:modified>
</cp:coreProperties>
</file>