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4B160" w14:textId="06CB67E3" w:rsidR="0001521A" w:rsidRPr="00950326" w:rsidRDefault="0076253E" w:rsidP="00AF7D53">
      <w:pPr>
        <w:spacing w:before="120" w:after="120" w:line="48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950326">
        <w:rPr>
          <w:b/>
          <w:color w:val="000000" w:themeColor="text1"/>
        </w:rPr>
        <w:t>World</w:t>
      </w:r>
      <w:r w:rsidR="002355CD" w:rsidRPr="00950326">
        <w:rPr>
          <w:b/>
          <w:color w:val="000000" w:themeColor="text1"/>
        </w:rPr>
        <w:t xml:space="preserve"> Sulfur Use Efficiency for Cereal Crops</w:t>
      </w:r>
    </w:p>
    <w:p w14:paraId="445D21E4" w14:textId="4404C5DE" w:rsidR="004979E1" w:rsidRPr="0040294E" w:rsidRDefault="004979E1" w:rsidP="00AF7D53">
      <w:pPr>
        <w:spacing w:before="120" w:after="120" w:line="480" w:lineRule="auto"/>
        <w:jc w:val="center"/>
        <w:rPr>
          <w:color w:val="000000" w:themeColor="text1"/>
          <w:vertAlign w:val="superscript"/>
        </w:rPr>
      </w:pPr>
      <w:r w:rsidRPr="0040294E">
        <w:rPr>
          <w:color w:val="000000" w:themeColor="text1"/>
        </w:rPr>
        <w:t>L</w:t>
      </w:r>
      <w:r w:rsidR="0040294E" w:rsidRPr="0040294E">
        <w:rPr>
          <w:color w:val="000000" w:themeColor="text1"/>
        </w:rPr>
        <w:t>awrence</w:t>
      </w:r>
      <w:r w:rsidRPr="0040294E">
        <w:rPr>
          <w:color w:val="000000" w:themeColor="text1"/>
        </w:rPr>
        <w:t xml:space="preserve"> Aula, </w:t>
      </w:r>
      <w:r w:rsidR="0040294E" w:rsidRPr="0040294E">
        <w:rPr>
          <w:color w:val="000000" w:themeColor="text1"/>
        </w:rPr>
        <w:t xml:space="preserve">Jagmandeep </w:t>
      </w:r>
      <w:r w:rsidR="00634C98" w:rsidRPr="0040294E">
        <w:rPr>
          <w:color w:val="000000" w:themeColor="text1"/>
        </w:rPr>
        <w:t xml:space="preserve">S. Dhillon, </w:t>
      </w:r>
      <w:r w:rsidR="006A2B79" w:rsidRPr="0040294E">
        <w:rPr>
          <w:color w:val="000000" w:themeColor="text1"/>
        </w:rPr>
        <w:t xml:space="preserve">Peter Omara, </w:t>
      </w:r>
      <w:r w:rsidR="00B90B96" w:rsidRPr="0040294E">
        <w:rPr>
          <w:color w:val="000000" w:themeColor="text1"/>
        </w:rPr>
        <w:t>G</w:t>
      </w:r>
      <w:r w:rsidR="0040294E" w:rsidRPr="0040294E">
        <w:rPr>
          <w:color w:val="000000" w:themeColor="text1"/>
        </w:rPr>
        <w:t>wen</w:t>
      </w:r>
      <w:r w:rsidR="00B90B96" w:rsidRPr="0040294E">
        <w:rPr>
          <w:color w:val="000000" w:themeColor="text1"/>
        </w:rPr>
        <w:t xml:space="preserve"> Weymeyer</w:t>
      </w:r>
      <w:r w:rsidR="008A53D3" w:rsidRPr="0040294E">
        <w:rPr>
          <w:color w:val="000000" w:themeColor="text1"/>
        </w:rPr>
        <w:t>,</w:t>
      </w:r>
      <w:r w:rsidR="00B90B96" w:rsidRPr="0040294E">
        <w:rPr>
          <w:color w:val="000000" w:themeColor="text1"/>
        </w:rPr>
        <w:t xml:space="preserve"> </w:t>
      </w:r>
      <w:r w:rsidR="00877083" w:rsidRPr="003A2FBB">
        <w:rPr>
          <w:color w:val="000000" w:themeColor="text1"/>
        </w:rPr>
        <w:t>K</w:t>
      </w:r>
      <w:r w:rsidR="00877083">
        <w:rPr>
          <w:color w:val="000000" w:themeColor="text1"/>
        </w:rPr>
        <w:t>yle</w:t>
      </w:r>
      <w:r w:rsidR="00877083" w:rsidRPr="003A2FBB">
        <w:rPr>
          <w:color w:val="000000" w:themeColor="text1"/>
        </w:rPr>
        <w:t xml:space="preserve"> W. Freeman</w:t>
      </w:r>
      <w:r w:rsidR="006C1330">
        <w:rPr>
          <w:color w:val="000000" w:themeColor="text1"/>
        </w:rPr>
        <w:t>,</w:t>
      </w:r>
      <w:r w:rsidR="00877083" w:rsidRPr="003A2FBB">
        <w:rPr>
          <w:color w:val="000000" w:themeColor="text1"/>
        </w:rPr>
        <w:t xml:space="preserve"> </w:t>
      </w:r>
      <w:r w:rsidR="008A53D3" w:rsidRPr="0040294E">
        <w:rPr>
          <w:color w:val="000000" w:themeColor="text1"/>
        </w:rPr>
        <w:t xml:space="preserve">and </w:t>
      </w:r>
      <w:r w:rsidR="00993A16" w:rsidRPr="0040294E">
        <w:rPr>
          <w:color w:val="000000" w:themeColor="text1"/>
        </w:rPr>
        <w:t>W</w:t>
      </w:r>
      <w:r w:rsidR="0040294E" w:rsidRPr="0040294E">
        <w:rPr>
          <w:color w:val="000000" w:themeColor="text1"/>
        </w:rPr>
        <w:t>illiam</w:t>
      </w:r>
      <w:r w:rsidR="000A46A7" w:rsidRPr="0040294E">
        <w:rPr>
          <w:color w:val="000000" w:themeColor="text1"/>
        </w:rPr>
        <w:t xml:space="preserve"> R. Raun</w:t>
      </w:r>
      <w:r w:rsidR="000A46A7" w:rsidRPr="0040294E">
        <w:rPr>
          <w:color w:val="000000" w:themeColor="text1"/>
          <w:vertAlign w:val="superscript"/>
        </w:rPr>
        <w:t>*</w:t>
      </w:r>
    </w:p>
    <w:p w14:paraId="04AE669A" w14:textId="0C68C139" w:rsidR="00D36DD9" w:rsidRPr="005D03C8" w:rsidRDefault="00E61B5E" w:rsidP="00E91ECB">
      <w:pPr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L. </w:t>
      </w:r>
      <w:r w:rsidR="00D5006B">
        <w:rPr>
          <w:color w:val="000000" w:themeColor="text1"/>
        </w:rPr>
        <w:t xml:space="preserve">Aula, </w:t>
      </w:r>
      <w:r w:rsidR="00D5006B" w:rsidRPr="00D5006B">
        <w:rPr>
          <w:color w:val="000000" w:themeColor="text1"/>
        </w:rPr>
        <w:t xml:space="preserve">J. S. Dhillon, </w:t>
      </w:r>
      <w:r w:rsidR="000359BD" w:rsidRPr="00D5006B">
        <w:rPr>
          <w:color w:val="000000" w:themeColor="text1"/>
        </w:rPr>
        <w:t xml:space="preserve">P. Omara, </w:t>
      </w:r>
      <w:r w:rsidR="00D5006B" w:rsidRPr="00D5006B">
        <w:rPr>
          <w:color w:val="000000" w:themeColor="text1"/>
        </w:rPr>
        <w:t>G. Weymeyer, and W. R. Raun</w:t>
      </w:r>
      <w:r w:rsidR="00525E0F">
        <w:rPr>
          <w:color w:val="000000" w:themeColor="text1"/>
        </w:rPr>
        <w:t xml:space="preserve">, </w:t>
      </w:r>
      <w:r w:rsidR="00D00661" w:rsidRPr="00950326">
        <w:rPr>
          <w:color w:val="000000" w:themeColor="text1"/>
        </w:rPr>
        <w:t>Department of Plant and Soil Sciences</w:t>
      </w:r>
      <w:r w:rsidR="005816E8" w:rsidRPr="00950326">
        <w:rPr>
          <w:color w:val="000000" w:themeColor="text1"/>
        </w:rPr>
        <w:t xml:space="preserve">, </w:t>
      </w:r>
      <w:r w:rsidR="003577D2" w:rsidRPr="00950326">
        <w:rPr>
          <w:color w:val="000000" w:themeColor="text1"/>
        </w:rPr>
        <w:t>Oklahoma State University</w:t>
      </w:r>
      <w:r w:rsidR="00DD4DBF">
        <w:rPr>
          <w:color w:val="000000" w:themeColor="text1"/>
        </w:rPr>
        <w:t xml:space="preserve">; </w:t>
      </w:r>
      <w:r w:rsidR="008B23F4" w:rsidRPr="003A2FBB">
        <w:rPr>
          <w:color w:val="000000" w:themeColor="text1"/>
        </w:rPr>
        <w:t>K. W. Freeman</w:t>
      </w:r>
      <w:r w:rsidR="008B23F4">
        <w:rPr>
          <w:color w:val="000000" w:themeColor="text1"/>
        </w:rPr>
        <w:t xml:space="preserve">, </w:t>
      </w:r>
      <w:r w:rsidR="00E91ECB" w:rsidRPr="00E91ECB">
        <w:rPr>
          <w:color w:val="000000" w:themeColor="text1"/>
        </w:rPr>
        <w:t>The Mosaic Company</w:t>
      </w:r>
      <w:r w:rsidR="00F57E55">
        <w:rPr>
          <w:color w:val="000000" w:themeColor="text1"/>
        </w:rPr>
        <w:t>, MN</w:t>
      </w:r>
      <w:r w:rsidR="00DD4DBF">
        <w:rPr>
          <w:color w:val="000000" w:themeColor="text1"/>
        </w:rPr>
        <w:t>.</w:t>
      </w:r>
      <w:r w:rsidR="006C33C4">
        <w:rPr>
          <w:color w:val="000000" w:themeColor="text1"/>
        </w:rPr>
        <w:t xml:space="preserve"> </w:t>
      </w:r>
      <w:r w:rsidR="00D36DD9" w:rsidRPr="005D03C8">
        <w:rPr>
          <w:color w:val="000000" w:themeColor="text1"/>
        </w:rPr>
        <w:t>*Corresponding author</w:t>
      </w:r>
      <w:r w:rsidR="00D36DD9">
        <w:rPr>
          <w:color w:val="000000" w:themeColor="text1"/>
        </w:rPr>
        <w:t xml:space="preserve"> (</w:t>
      </w:r>
      <w:r w:rsidR="00D36DD9" w:rsidRPr="00D635F6">
        <w:rPr>
          <w:color w:val="000000" w:themeColor="text1"/>
        </w:rPr>
        <w:t>bill.raun@okstate.edu</w:t>
      </w:r>
      <w:r w:rsidR="00D36DD9">
        <w:rPr>
          <w:color w:val="000000" w:themeColor="text1"/>
        </w:rPr>
        <w:t>)</w:t>
      </w:r>
    </w:p>
    <w:p w14:paraId="17C55E2F" w14:textId="72A6DFF8" w:rsidR="0001521A" w:rsidRPr="00950326" w:rsidRDefault="0001521A" w:rsidP="00861F43">
      <w:pPr>
        <w:spacing w:before="360" w:after="120" w:line="480" w:lineRule="auto"/>
        <w:rPr>
          <w:rFonts w:eastAsia="Times New Roman"/>
          <w:b/>
          <w:color w:val="000000" w:themeColor="text1"/>
        </w:rPr>
      </w:pPr>
      <w:r w:rsidRPr="00950326">
        <w:rPr>
          <w:rFonts w:eastAsia="Times New Roman"/>
          <w:b/>
          <w:color w:val="000000" w:themeColor="text1"/>
        </w:rPr>
        <w:t>Abstract</w:t>
      </w:r>
    </w:p>
    <w:p w14:paraId="1B734C26" w14:textId="0F06BE31" w:rsidR="00C32F55" w:rsidRPr="00950326" w:rsidRDefault="00764D0E" w:rsidP="00764D0E">
      <w:pPr>
        <w:spacing w:before="120" w:after="12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noProof/>
          <w:color w:val="000000" w:themeColor="text1"/>
        </w:rPr>
        <w:t>Sulfur (S) is an essential plant nutrient needed for</w:t>
      </w:r>
      <w:r w:rsidRPr="00950326">
        <w:rPr>
          <w:rFonts w:eastAsia="Times New Roman"/>
          <w:color w:val="000000" w:themeColor="text1"/>
        </w:rPr>
        <w:t xml:space="preserve"> higher crop yields and improved nutritional value. In recent decades, </w:t>
      </w:r>
      <w:r w:rsidR="002862C3" w:rsidRPr="00950326">
        <w:rPr>
          <w:rFonts w:eastAsia="Times New Roman"/>
          <w:color w:val="000000" w:themeColor="text1"/>
        </w:rPr>
        <w:t>the occurrence of</w:t>
      </w:r>
      <w:r w:rsidRPr="00950326">
        <w:rPr>
          <w:rFonts w:eastAsia="Times New Roman"/>
          <w:color w:val="000000" w:themeColor="text1"/>
        </w:rPr>
        <w:t xml:space="preserve"> S deficien</w:t>
      </w:r>
      <w:r w:rsidR="002862C3" w:rsidRPr="00950326">
        <w:rPr>
          <w:rFonts w:eastAsia="Times New Roman"/>
          <w:color w:val="000000" w:themeColor="text1"/>
        </w:rPr>
        <w:t>cy</w:t>
      </w:r>
      <w:r w:rsidR="00F84CFA" w:rsidRPr="00950326">
        <w:rPr>
          <w:rFonts w:eastAsia="Times New Roman"/>
          <w:color w:val="000000" w:themeColor="text1"/>
        </w:rPr>
        <w:t xml:space="preserve"> has increased</w:t>
      </w:r>
      <w:r w:rsidRPr="00950326">
        <w:rPr>
          <w:rFonts w:eastAsia="Times New Roman"/>
          <w:color w:val="000000" w:themeColor="text1"/>
        </w:rPr>
        <w:t xml:space="preserve"> and fertilizer S </w:t>
      </w:r>
      <w:r w:rsidR="00F84CFA" w:rsidRPr="00950326">
        <w:rPr>
          <w:rFonts w:eastAsia="Times New Roman"/>
          <w:color w:val="000000" w:themeColor="text1"/>
        </w:rPr>
        <w:t xml:space="preserve">use </w:t>
      </w:r>
      <w:r w:rsidR="009C4BBA" w:rsidRPr="00950326">
        <w:rPr>
          <w:rFonts w:eastAsia="Times New Roman"/>
          <w:color w:val="000000" w:themeColor="text1"/>
        </w:rPr>
        <w:t>may</w:t>
      </w:r>
      <w:r w:rsidRPr="00950326">
        <w:rPr>
          <w:rFonts w:eastAsia="Times New Roman"/>
          <w:color w:val="000000" w:themeColor="text1"/>
        </w:rPr>
        <w:t xml:space="preserve"> steadily </w:t>
      </w:r>
      <w:r w:rsidR="009C4BBA" w:rsidRPr="00950326">
        <w:rPr>
          <w:rFonts w:eastAsia="Times New Roman"/>
          <w:color w:val="000000" w:themeColor="text1"/>
        </w:rPr>
        <w:t>increase</w:t>
      </w:r>
      <w:r w:rsidRPr="00950326">
        <w:rPr>
          <w:rFonts w:eastAsia="Times New Roman"/>
          <w:color w:val="000000" w:themeColor="text1"/>
        </w:rPr>
        <w:t xml:space="preserve">. This may lead to inefficient </w:t>
      </w:r>
      <w:r w:rsidR="006E1C36" w:rsidRPr="00950326">
        <w:rPr>
          <w:rFonts w:eastAsia="Times New Roman"/>
          <w:color w:val="000000" w:themeColor="text1"/>
        </w:rPr>
        <w:t xml:space="preserve">crop </w:t>
      </w:r>
      <w:r w:rsidRPr="00950326">
        <w:rPr>
          <w:rFonts w:eastAsia="Times New Roman"/>
          <w:color w:val="000000" w:themeColor="text1"/>
        </w:rPr>
        <w:t xml:space="preserve">utilization of S </w:t>
      </w:r>
      <w:r w:rsidR="00A0762A" w:rsidRPr="00950326">
        <w:rPr>
          <w:rFonts w:eastAsia="Times New Roman"/>
          <w:color w:val="000000" w:themeColor="text1"/>
        </w:rPr>
        <w:t xml:space="preserve">and </w:t>
      </w:r>
      <w:r w:rsidRPr="00950326">
        <w:rPr>
          <w:rFonts w:eastAsia="Times New Roman"/>
          <w:color w:val="000000" w:themeColor="text1"/>
        </w:rPr>
        <w:t xml:space="preserve">result </w:t>
      </w:r>
      <w:r w:rsidR="00272A9E" w:rsidRPr="00950326">
        <w:rPr>
          <w:rFonts w:eastAsia="Times New Roman"/>
          <w:color w:val="000000" w:themeColor="text1"/>
        </w:rPr>
        <w:t xml:space="preserve">into </w:t>
      </w:r>
      <w:r w:rsidRPr="00950326">
        <w:rPr>
          <w:rFonts w:eastAsia="Times New Roman"/>
          <w:color w:val="000000" w:themeColor="text1"/>
        </w:rPr>
        <w:t xml:space="preserve">negative footprints on the environment. </w:t>
      </w:r>
      <w:r w:rsidRPr="00950326">
        <w:rPr>
          <w:rFonts w:eastAsia="Times New Roman"/>
          <w:noProof/>
          <w:color w:val="000000" w:themeColor="text1"/>
        </w:rPr>
        <w:t>The objective of this work was to estimate</w:t>
      </w:r>
      <w:r w:rsidRPr="00950326">
        <w:rPr>
          <w:rFonts w:eastAsia="Times New Roman"/>
          <w:color w:val="000000" w:themeColor="text1"/>
        </w:rPr>
        <w:t xml:space="preserve"> </w:t>
      </w:r>
      <w:r w:rsidR="00557509" w:rsidRPr="00950326">
        <w:rPr>
          <w:rFonts w:eastAsia="Times New Roman"/>
          <w:color w:val="000000" w:themeColor="text1"/>
        </w:rPr>
        <w:t xml:space="preserve">world </w:t>
      </w:r>
      <w:r w:rsidRPr="00950326">
        <w:rPr>
          <w:rFonts w:eastAsia="Times New Roman"/>
          <w:color w:val="000000" w:themeColor="text1"/>
        </w:rPr>
        <w:t xml:space="preserve">fertilizer sulfur use efficiency (SUE) for major cereal crops grown around the world. A </w:t>
      </w:r>
      <w:r w:rsidR="00376FEF" w:rsidRPr="00950326">
        <w:rPr>
          <w:rFonts w:eastAsia="Times New Roman"/>
          <w:color w:val="000000" w:themeColor="text1"/>
        </w:rPr>
        <w:t>ten</w:t>
      </w:r>
      <w:r w:rsidRPr="00950326">
        <w:rPr>
          <w:rFonts w:eastAsia="Times New Roman"/>
          <w:color w:val="000000" w:themeColor="text1"/>
        </w:rPr>
        <w:t xml:space="preserve">-year </w:t>
      </w:r>
      <w:r w:rsidR="00AF2FC8" w:rsidRPr="00950326">
        <w:rPr>
          <w:rFonts w:eastAsia="Times New Roman"/>
          <w:color w:val="000000" w:themeColor="text1"/>
        </w:rPr>
        <w:t xml:space="preserve">data set </w:t>
      </w:r>
      <w:r w:rsidRPr="00950326">
        <w:rPr>
          <w:rFonts w:eastAsia="Times New Roman"/>
          <w:color w:val="000000" w:themeColor="text1"/>
        </w:rPr>
        <w:t>(20</w:t>
      </w:r>
      <w:r w:rsidR="000F3E41" w:rsidRPr="00950326">
        <w:rPr>
          <w:rFonts w:eastAsia="Times New Roman"/>
          <w:color w:val="000000" w:themeColor="text1"/>
        </w:rPr>
        <w:t>05</w:t>
      </w:r>
      <w:r w:rsidRPr="00950326">
        <w:rPr>
          <w:rFonts w:eastAsia="Times New Roman"/>
          <w:color w:val="000000" w:themeColor="text1"/>
        </w:rPr>
        <w:t>-201</w:t>
      </w:r>
      <w:r w:rsidR="000F3E41" w:rsidRPr="00950326">
        <w:rPr>
          <w:rFonts w:eastAsia="Times New Roman"/>
          <w:color w:val="000000" w:themeColor="text1"/>
        </w:rPr>
        <w:t>4</w:t>
      </w:r>
      <w:r w:rsidRPr="00950326">
        <w:rPr>
          <w:rFonts w:eastAsia="Times New Roman"/>
          <w:color w:val="000000" w:themeColor="text1"/>
        </w:rPr>
        <w:t>) was obtained from the Food and Agriculture Organization</w:t>
      </w:r>
      <w:r w:rsidR="00EB1278" w:rsidRPr="00950326">
        <w:rPr>
          <w:rFonts w:eastAsia="Times New Roman"/>
          <w:color w:val="000000" w:themeColor="text1"/>
        </w:rPr>
        <w:t>,</w:t>
      </w:r>
      <w:r w:rsidRPr="00950326">
        <w:rPr>
          <w:rFonts w:eastAsia="Times New Roman"/>
          <w:color w:val="000000" w:themeColor="text1"/>
        </w:rPr>
        <w:t xml:space="preserve"> the United States Geological Survey and an array of </w:t>
      </w:r>
      <w:r w:rsidR="00AF2FC8" w:rsidRPr="00950326">
        <w:rPr>
          <w:rFonts w:eastAsia="Times New Roman"/>
          <w:color w:val="000000" w:themeColor="text1"/>
        </w:rPr>
        <w:t xml:space="preserve">other </w:t>
      </w:r>
      <w:r w:rsidRPr="00950326">
        <w:rPr>
          <w:rFonts w:eastAsia="Times New Roman"/>
          <w:color w:val="000000" w:themeColor="text1"/>
        </w:rPr>
        <w:t xml:space="preserve">published research articles. Statistical analysis was performed using MS Excel to obtain total area for world </w:t>
      </w:r>
      <w:r w:rsidR="00A43810" w:rsidRPr="00950326">
        <w:rPr>
          <w:rFonts w:eastAsia="Times New Roman"/>
          <w:color w:val="000000" w:themeColor="text1"/>
        </w:rPr>
        <w:t xml:space="preserve">and </w:t>
      </w:r>
      <w:r w:rsidRPr="00950326">
        <w:rPr>
          <w:rFonts w:eastAsia="Times New Roman"/>
          <w:color w:val="000000" w:themeColor="text1"/>
        </w:rPr>
        <w:t xml:space="preserve">cereal crops, grain yield, and fertilizer S applied. The difference method </w:t>
      </w:r>
      <w:r w:rsidR="00392977" w:rsidRPr="00950326">
        <w:rPr>
          <w:rFonts w:eastAsia="Times New Roman"/>
          <w:color w:val="000000" w:themeColor="text1"/>
        </w:rPr>
        <w:t>[</w:t>
      </w:r>
      <w:r w:rsidR="00BD76B8" w:rsidRPr="00950326">
        <w:rPr>
          <w:rFonts w:eastAsia="Times New Roman"/>
          <w:color w:val="000000" w:themeColor="text1"/>
        </w:rPr>
        <w:t>(</w:t>
      </w:r>
      <m:oMath>
        <m:f>
          <m:fPr>
            <m:type m:val="lin"/>
            <m:ctrlPr>
              <w:rPr>
                <w:rFonts w:ascii="Cambria Math" w:eastAsia="Times New Roman" w:hAnsi="Cambria Math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</w:rPr>
              <m:t>Total grain S-grain S derived from the soil)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</w:rPr>
              <m:t>S applied</m:t>
            </m:r>
          </m:den>
        </m:f>
        <m:r>
          <m:rPr>
            <m:sty m:val="p"/>
          </m:rPr>
          <w:rPr>
            <w:rFonts w:ascii="Cambria Math" w:eastAsia="Times New Roman" w:hAnsi="Cambria Math"/>
            <w:color w:val="000000" w:themeColor="text1"/>
          </w:rPr>
          <m:t>]</m:t>
        </m:r>
      </m:oMath>
      <w:r w:rsidR="008514FF" w:rsidRPr="00950326">
        <w:rPr>
          <w:rFonts w:eastAsia="Times New Roman"/>
          <w:color w:val="000000" w:themeColor="text1"/>
        </w:rPr>
        <w:t xml:space="preserve"> </w:t>
      </w:r>
      <w:r w:rsidRPr="00950326">
        <w:rPr>
          <w:rFonts w:eastAsia="Times New Roman"/>
          <w:color w:val="000000" w:themeColor="text1"/>
        </w:rPr>
        <w:t>was used to compute world SUE. Cereal crops included in this study were barley (</w:t>
      </w:r>
      <w:r w:rsidRPr="00950326">
        <w:rPr>
          <w:rFonts w:eastAsia="Times New Roman"/>
          <w:i/>
          <w:color w:val="000000" w:themeColor="text1"/>
        </w:rPr>
        <w:t>Hordeum vulgare</w:t>
      </w:r>
      <w:r w:rsidRPr="00950326">
        <w:rPr>
          <w:rFonts w:eastAsia="Times New Roman"/>
          <w:color w:val="000000" w:themeColor="text1"/>
        </w:rPr>
        <w:t xml:space="preserve"> L.), maize (</w:t>
      </w:r>
      <w:r w:rsidRPr="00950326">
        <w:rPr>
          <w:rFonts w:eastAsia="Times New Roman"/>
          <w:i/>
          <w:color w:val="000000" w:themeColor="text1"/>
        </w:rPr>
        <w:t>Zea mays</w:t>
      </w:r>
      <w:r w:rsidR="00731A26" w:rsidRPr="00950326">
        <w:rPr>
          <w:rFonts w:eastAsia="Times New Roman"/>
          <w:i/>
          <w:color w:val="000000" w:themeColor="text1"/>
        </w:rPr>
        <w:t xml:space="preserve"> </w:t>
      </w:r>
      <w:r w:rsidR="00731A26" w:rsidRPr="00950326">
        <w:rPr>
          <w:rFonts w:eastAsia="Times New Roman"/>
          <w:color w:val="000000" w:themeColor="text1"/>
        </w:rPr>
        <w:t>L.</w:t>
      </w:r>
      <w:r w:rsidRPr="00950326">
        <w:rPr>
          <w:rFonts w:eastAsia="Times New Roman"/>
          <w:color w:val="000000" w:themeColor="text1"/>
        </w:rPr>
        <w:t>), rice (</w:t>
      </w:r>
      <w:r w:rsidRPr="00950326">
        <w:rPr>
          <w:rFonts w:eastAsia="Times New Roman"/>
          <w:i/>
          <w:color w:val="000000" w:themeColor="text1"/>
        </w:rPr>
        <w:t xml:space="preserve">Oryza sativa </w:t>
      </w:r>
      <w:r w:rsidRPr="00950326">
        <w:rPr>
          <w:rFonts w:eastAsia="Times New Roman"/>
          <w:color w:val="000000" w:themeColor="text1"/>
        </w:rPr>
        <w:t>L.), millet (</w:t>
      </w:r>
      <w:r w:rsidRPr="00950326">
        <w:rPr>
          <w:rFonts w:eastAsia="Times New Roman"/>
          <w:i/>
          <w:color w:val="000000" w:themeColor="text1"/>
        </w:rPr>
        <w:t xml:space="preserve">Pennisetum glaucum </w:t>
      </w:r>
      <w:r w:rsidRPr="00950326">
        <w:rPr>
          <w:rFonts w:eastAsia="Times New Roman"/>
          <w:color w:val="000000" w:themeColor="text1"/>
        </w:rPr>
        <w:t>L.), wheat (</w:t>
      </w:r>
      <w:r w:rsidRPr="00950326">
        <w:rPr>
          <w:rFonts w:eastAsia="Times New Roman"/>
          <w:i/>
          <w:color w:val="000000" w:themeColor="text1"/>
        </w:rPr>
        <w:t>Triticum aestivum</w:t>
      </w:r>
      <w:r w:rsidRPr="00950326">
        <w:rPr>
          <w:rFonts w:eastAsia="Times New Roman"/>
          <w:color w:val="000000" w:themeColor="text1"/>
        </w:rPr>
        <w:t xml:space="preserve"> L.), sorghum (</w:t>
      </w:r>
      <w:r w:rsidRPr="00950326">
        <w:rPr>
          <w:rFonts w:eastAsia="Times New Roman"/>
          <w:i/>
          <w:color w:val="000000" w:themeColor="text1"/>
        </w:rPr>
        <w:t>Sorghum bicolor</w:t>
      </w:r>
      <w:r w:rsidRPr="00950326">
        <w:rPr>
          <w:rFonts w:eastAsia="Times New Roman"/>
          <w:color w:val="000000" w:themeColor="text1"/>
        </w:rPr>
        <w:t xml:space="preserve"> L.), rye (</w:t>
      </w:r>
      <w:r w:rsidRPr="00950326">
        <w:rPr>
          <w:rFonts w:eastAsia="Times New Roman"/>
          <w:i/>
          <w:color w:val="000000" w:themeColor="text1"/>
        </w:rPr>
        <w:t>Secale cereale</w:t>
      </w:r>
      <w:r w:rsidRPr="00950326">
        <w:rPr>
          <w:rFonts w:eastAsia="Times New Roman"/>
          <w:color w:val="000000" w:themeColor="text1"/>
        </w:rPr>
        <w:t xml:space="preserve"> L.) and oat (</w:t>
      </w:r>
      <w:r w:rsidRPr="00950326">
        <w:rPr>
          <w:rFonts w:eastAsia="Times New Roman"/>
          <w:i/>
          <w:color w:val="000000" w:themeColor="text1"/>
        </w:rPr>
        <w:t>Avena sativa</w:t>
      </w:r>
      <w:r w:rsidRPr="00950326">
        <w:rPr>
          <w:rFonts w:eastAsia="Times New Roman"/>
          <w:color w:val="000000" w:themeColor="text1"/>
        </w:rPr>
        <w:t xml:space="preserve"> L.). Cereal production increased from </w:t>
      </w:r>
      <w:r w:rsidR="00DC47E4" w:rsidRPr="00950326">
        <w:rPr>
          <w:rFonts w:eastAsia="Times New Roman"/>
          <w:color w:val="000000" w:themeColor="text1"/>
        </w:rPr>
        <w:t>2</w:t>
      </w:r>
      <w:r w:rsidR="0005363B" w:rsidRPr="00950326">
        <w:rPr>
          <w:rFonts w:eastAsia="Times New Roman"/>
          <w:color w:val="000000" w:themeColor="text1"/>
        </w:rPr>
        <w:t>,669 M</w:t>
      </w:r>
      <w:r w:rsidRPr="00950326">
        <w:rPr>
          <w:rFonts w:eastAsia="Times New Roman"/>
          <w:color w:val="000000" w:themeColor="text1"/>
        </w:rPr>
        <w:t xml:space="preserve"> Mg in 20</w:t>
      </w:r>
      <w:r w:rsidR="00F6135E" w:rsidRPr="00950326">
        <w:rPr>
          <w:rFonts w:eastAsia="Times New Roman"/>
          <w:color w:val="000000" w:themeColor="text1"/>
        </w:rPr>
        <w:t>05</w:t>
      </w:r>
      <w:r w:rsidRPr="00950326">
        <w:rPr>
          <w:rFonts w:eastAsia="Times New Roman"/>
          <w:color w:val="000000" w:themeColor="text1"/>
        </w:rPr>
        <w:t xml:space="preserve"> to </w:t>
      </w:r>
      <w:r w:rsidR="00F6135E" w:rsidRPr="00950326">
        <w:rPr>
          <w:rFonts w:eastAsia="Times New Roman"/>
          <w:color w:val="000000" w:themeColor="text1"/>
        </w:rPr>
        <w:t>3,346 M</w:t>
      </w:r>
      <w:r w:rsidRPr="00950326">
        <w:rPr>
          <w:rFonts w:eastAsia="Times New Roman"/>
          <w:color w:val="000000" w:themeColor="text1"/>
        </w:rPr>
        <w:t xml:space="preserve"> Mg in 201</w:t>
      </w:r>
      <w:r w:rsidR="00F6135E" w:rsidRPr="00950326">
        <w:rPr>
          <w:rFonts w:eastAsia="Times New Roman"/>
          <w:color w:val="000000" w:themeColor="text1"/>
        </w:rPr>
        <w:t>4</w:t>
      </w:r>
      <w:r w:rsidRPr="00950326">
        <w:rPr>
          <w:rFonts w:eastAsia="Times New Roman"/>
          <w:color w:val="000000" w:themeColor="text1"/>
        </w:rPr>
        <w:t xml:space="preserve">. Sulfur use efficiency for cereal crops was estimated to be </w:t>
      </w:r>
      <w:r w:rsidR="009F6432" w:rsidRPr="00950326">
        <w:rPr>
          <w:rFonts w:eastAsia="Times New Roman"/>
          <w:color w:val="000000" w:themeColor="text1"/>
        </w:rPr>
        <w:t>1</w:t>
      </w:r>
      <w:r w:rsidR="00F6135E" w:rsidRPr="00950326">
        <w:rPr>
          <w:rFonts w:eastAsia="Times New Roman"/>
          <w:color w:val="000000" w:themeColor="text1"/>
        </w:rPr>
        <w:t>8</w:t>
      </w:r>
      <w:r w:rsidRPr="00950326">
        <w:rPr>
          <w:rFonts w:eastAsia="Times New Roman"/>
          <w:color w:val="000000" w:themeColor="text1"/>
        </w:rPr>
        <w:t xml:space="preserve">%. This low SUE may be attributable to S leaching from the soil profile, immobilization, retention in residues, and adsorption. </w:t>
      </w:r>
    </w:p>
    <w:p w14:paraId="625E3D1E" w14:textId="23ABDE64" w:rsidR="00764D0E" w:rsidRPr="00950326" w:rsidRDefault="00764D0E" w:rsidP="00764D0E">
      <w:pPr>
        <w:spacing w:before="120" w:after="12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lastRenderedPageBreak/>
        <w:t xml:space="preserve">As increased quantities of fertilizer S are likely to be applied </w:t>
      </w:r>
      <w:r w:rsidR="00B81BC5" w:rsidRPr="00950326">
        <w:rPr>
          <w:rFonts w:eastAsia="Times New Roman"/>
          <w:color w:val="000000" w:themeColor="text1"/>
        </w:rPr>
        <w:t xml:space="preserve">in future </w:t>
      </w:r>
      <w:r w:rsidRPr="00950326">
        <w:rPr>
          <w:rFonts w:eastAsia="Times New Roman"/>
          <w:color w:val="000000" w:themeColor="text1"/>
        </w:rPr>
        <w:t xml:space="preserve">to meet the ever-growing demand for food, SUE could decline below </w:t>
      </w:r>
      <w:r w:rsidR="009F6432" w:rsidRPr="00950326">
        <w:rPr>
          <w:rFonts w:eastAsia="Times New Roman"/>
          <w:color w:val="000000" w:themeColor="text1"/>
        </w:rPr>
        <w:t>1</w:t>
      </w:r>
      <w:r w:rsidR="00187373" w:rsidRPr="00950326">
        <w:rPr>
          <w:rFonts w:eastAsia="Times New Roman"/>
          <w:color w:val="000000" w:themeColor="text1"/>
        </w:rPr>
        <w:t>8</w:t>
      </w:r>
      <w:r w:rsidRPr="00950326">
        <w:rPr>
          <w:rFonts w:eastAsia="Times New Roman"/>
          <w:color w:val="000000" w:themeColor="text1"/>
        </w:rPr>
        <w:t xml:space="preserve">%. </w:t>
      </w:r>
    </w:p>
    <w:p w14:paraId="04D41544" w14:textId="77777777" w:rsidR="008D3ECB" w:rsidRPr="00950326" w:rsidRDefault="008D3ECB" w:rsidP="00AF7D53">
      <w:pPr>
        <w:spacing w:before="120" w:after="120" w:line="480" w:lineRule="auto"/>
        <w:jc w:val="both"/>
        <w:rPr>
          <w:rFonts w:eastAsia="Times New Roman"/>
          <w:b/>
          <w:bCs/>
          <w:color w:val="000000" w:themeColor="text1"/>
        </w:rPr>
        <w:sectPr w:rsidR="008D3ECB" w:rsidRPr="00950326" w:rsidSect="009B1A8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87C47C" w14:textId="0F4063B3" w:rsidR="0001521A" w:rsidRPr="00950326" w:rsidRDefault="00E64D3A" w:rsidP="00AF7D53">
      <w:pPr>
        <w:spacing w:before="120" w:after="120" w:line="480" w:lineRule="auto"/>
        <w:rPr>
          <w:rFonts w:eastAsia="Times New Roman"/>
          <w:color w:val="000000" w:themeColor="text1"/>
        </w:rPr>
      </w:pPr>
      <w:r w:rsidRPr="00950326">
        <w:rPr>
          <w:rFonts w:eastAsia="Times New Roman"/>
          <w:b/>
          <w:bCs/>
          <w:color w:val="000000" w:themeColor="text1"/>
        </w:rPr>
        <w:lastRenderedPageBreak/>
        <w:t>Introduction</w:t>
      </w:r>
    </w:p>
    <w:p w14:paraId="1CDCE13A" w14:textId="579C77AC" w:rsidR="00FF75C2" w:rsidRPr="00950326" w:rsidRDefault="0001521A" w:rsidP="00AF7D53">
      <w:pPr>
        <w:spacing w:before="120" w:after="120" w:line="480" w:lineRule="auto"/>
        <w:jc w:val="both"/>
        <w:rPr>
          <w:rFonts w:eastAsia="Times New Roman"/>
          <w:noProof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Sulfur (S) is </w:t>
      </w:r>
      <w:r w:rsidR="00A67E41" w:rsidRPr="00950326">
        <w:rPr>
          <w:rFonts w:eastAsia="Times New Roman"/>
          <w:color w:val="000000" w:themeColor="text1"/>
        </w:rPr>
        <w:t>an</w:t>
      </w:r>
      <w:r w:rsidRPr="00950326">
        <w:rPr>
          <w:rFonts w:eastAsia="Times New Roman"/>
          <w:color w:val="000000" w:themeColor="text1"/>
        </w:rPr>
        <w:t xml:space="preserve"> essential plant nutrient vital for plant growth and development particularly the formation of amino acids and proteins. In agricultural production today, S is ranked by some scientists, producers</w:t>
      </w:r>
      <w:r w:rsidR="00C93686" w:rsidRPr="00950326">
        <w:rPr>
          <w:rFonts w:eastAsia="Times New Roman"/>
          <w:color w:val="000000" w:themeColor="text1"/>
        </w:rPr>
        <w:t>,</w:t>
      </w:r>
      <w:r w:rsidRPr="00950326">
        <w:rPr>
          <w:rFonts w:eastAsia="Times New Roman"/>
          <w:color w:val="000000" w:themeColor="text1"/>
        </w:rPr>
        <w:t xml:space="preserve"> </w:t>
      </w:r>
      <w:r w:rsidRPr="00950326">
        <w:rPr>
          <w:rFonts w:eastAsia="Times New Roman"/>
          <w:noProof/>
          <w:color w:val="000000" w:themeColor="text1"/>
        </w:rPr>
        <w:t>and</w:t>
      </w:r>
      <w:r w:rsidRPr="00950326">
        <w:rPr>
          <w:rFonts w:eastAsia="Times New Roman"/>
          <w:color w:val="000000" w:themeColor="text1"/>
        </w:rPr>
        <w:t xml:space="preserve"> industries as the fourth most applied plant nutrient after nitrogen (N), phosphorus (P) and potassium (K) (Messick et al., 2005; TSI, 2018). </w:t>
      </w:r>
      <w:r w:rsidR="00CE79CF" w:rsidRPr="00950326">
        <w:rPr>
          <w:rFonts w:eastAsia="Times New Roman"/>
          <w:color w:val="000000" w:themeColor="text1"/>
        </w:rPr>
        <w:t>Zhao et al. (2001)</w:t>
      </w:r>
      <w:r w:rsidR="00B103D5" w:rsidRPr="00950326">
        <w:rPr>
          <w:rFonts w:eastAsia="Times New Roman"/>
          <w:color w:val="000000" w:themeColor="text1"/>
        </w:rPr>
        <w:t xml:space="preserve"> revealed that</w:t>
      </w:r>
      <w:r w:rsidR="00CE79CF" w:rsidRPr="00950326">
        <w:rPr>
          <w:rFonts w:eastAsia="Times New Roman"/>
          <w:color w:val="000000" w:themeColor="text1"/>
        </w:rPr>
        <w:t xml:space="preserve"> </w:t>
      </w:r>
      <w:r w:rsidR="00105E5E" w:rsidRPr="00950326">
        <w:rPr>
          <w:rFonts w:eastAsia="Times New Roman"/>
          <w:color w:val="000000" w:themeColor="text1"/>
        </w:rPr>
        <w:t xml:space="preserve">S </w:t>
      </w:r>
      <w:r w:rsidR="00793EAC" w:rsidRPr="00950326">
        <w:rPr>
          <w:rFonts w:eastAsia="Times New Roman"/>
          <w:noProof/>
          <w:color w:val="000000" w:themeColor="text1"/>
        </w:rPr>
        <w:t>ha</w:t>
      </w:r>
      <w:r w:rsidR="00105E5E" w:rsidRPr="00950326">
        <w:rPr>
          <w:rFonts w:eastAsia="Times New Roman"/>
          <w:noProof/>
          <w:color w:val="000000" w:themeColor="text1"/>
        </w:rPr>
        <w:t xml:space="preserve">s </w:t>
      </w:r>
      <w:r w:rsidR="00D31017" w:rsidRPr="00950326">
        <w:rPr>
          <w:rFonts w:eastAsia="Times New Roman"/>
          <w:noProof/>
          <w:color w:val="000000" w:themeColor="text1"/>
        </w:rPr>
        <w:t xml:space="preserve">not only </w:t>
      </w:r>
      <w:r w:rsidR="00793EAC" w:rsidRPr="00950326">
        <w:rPr>
          <w:rFonts w:eastAsia="Times New Roman"/>
          <w:noProof/>
          <w:color w:val="000000" w:themeColor="text1"/>
        </w:rPr>
        <w:t xml:space="preserve">improved the </w:t>
      </w:r>
      <w:r w:rsidRPr="00950326">
        <w:rPr>
          <w:rFonts w:eastAsia="Times New Roman"/>
          <w:noProof/>
          <w:color w:val="000000" w:themeColor="text1"/>
        </w:rPr>
        <w:t>nutritional value of cereal crops</w:t>
      </w:r>
      <w:r w:rsidRPr="00950326">
        <w:rPr>
          <w:rFonts w:eastAsia="Times New Roman"/>
          <w:color w:val="000000" w:themeColor="text1"/>
        </w:rPr>
        <w:t xml:space="preserve"> but also crop </w:t>
      </w:r>
      <w:r w:rsidR="00525846" w:rsidRPr="00950326">
        <w:rPr>
          <w:rFonts w:eastAsia="Times New Roman"/>
          <w:color w:val="000000" w:themeColor="text1"/>
        </w:rPr>
        <w:t>yield</w:t>
      </w:r>
      <w:r w:rsidR="00260309" w:rsidRPr="00950326">
        <w:rPr>
          <w:rFonts w:eastAsia="Times New Roman"/>
          <w:color w:val="000000" w:themeColor="text1"/>
        </w:rPr>
        <w:t>. D</w:t>
      </w:r>
      <w:r w:rsidRPr="00950326">
        <w:rPr>
          <w:rFonts w:eastAsia="Times New Roman"/>
          <w:color w:val="000000" w:themeColor="text1"/>
        </w:rPr>
        <w:t xml:space="preserve">eficiency of S </w:t>
      </w:r>
      <w:r w:rsidR="00F15CD5" w:rsidRPr="00950326">
        <w:rPr>
          <w:rFonts w:eastAsia="Times New Roman"/>
          <w:noProof/>
          <w:color w:val="000000" w:themeColor="text1"/>
        </w:rPr>
        <w:t>may</w:t>
      </w:r>
      <w:r w:rsidRPr="00950326">
        <w:rPr>
          <w:rFonts w:eastAsia="Times New Roman"/>
          <w:color w:val="000000" w:themeColor="text1"/>
        </w:rPr>
        <w:t xml:space="preserve"> </w:t>
      </w:r>
      <w:r w:rsidRPr="00950326">
        <w:rPr>
          <w:rFonts w:eastAsia="Times New Roman"/>
          <w:noProof/>
          <w:color w:val="000000" w:themeColor="text1"/>
        </w:rPr>
        <w:t>lead</w:t>
      </w:r>
      <w:r w:rsidRPr="00950326">
        <w:rPr>
          <w:rFonts w:eastAsia="Times New Roman"/>
          <w:color w:val="000000" w:themeColor="text1"/>
        </w:rPr>
        <w:t xml:space="preserve"> to </w:t>
      </w:r>
      <w:r w:rsidR="00260309" w:rsidRPr="00950326">
        <w:rPr>
          <w:rFonts w:eastAsia="Times New Roman"/>
          <w:color w:val="000000" w:themeColor="text1"/>
        </w:rPr>
        <w:t xml:space="preserve">a substantial yield reduction by as much as </w:t>
      </w:r>
      <w:r w:rsidRPr="00950326">
        <w:rPr>
          <w:rFonts w:eastAsia="Times New Roman"/>
          <w:color w:val="000000" w:themeColor="text1"/>
        </w:rPr>
        <w:t>50% in cereals</w:t>
      </w:r>
      <w:r w:rsidR="00525846" w:rsidRPr="00950326">
        <w:rPr>
          <w:rFonts w:eastAsia="Times New Roman"/>
          <w:color w:val="000000" w:themeColor="text1"/>
        </w:rPr>
        <w:t xml:space="preserve"> (Zhao et al., 2001)</w:t>
      </w:r>
      <w:r w:rsidR="00FF75C2" w:rsidRPr="00950326">
        <w:rPr>
          <w:rFonts w:eastAsia="Times New Roman"/>
          <w:noProof/>
          <w:color w:val="000000" w:themeColor="text1"/>
        </w:rPr>
        <w:t>.</w:t>
      </w:r>
    </w:p>
    <w:p w14:paraId="52C9BD28" w14:textId="58C1C62F" w:rsidR="009F3908" w:rsidRPr="00950326" w:rsidRDefault="00525846" w:rsidP="00AF7D53">
      <w:pPr>
        <w:spacing w:before="120" w:after="12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noProof/>
          <w:color w:val="000000" w:themeColor="text1"/>
        </w:rPr>
        <w:t>Similarly</w:t>
      </w:r>
      <w:r w:rsidRPr="00950326">
        <w:rPr>
          <w:rFonts w:eastAsia="Times New Roman"/>
          <w:color w:val="000000" w:themeColor="text1"/>
        </w:rPr>
        <w:t xml:space="preserve">, </w:t>
      </w:r>
      <w:r w:rsidR="0001521A" w:rsidRPr="00950326">
        <w:rPr>
          <w:rFonts w:eastAsia="Times New Roman"/>
          <w:color w:val="000000" w:themeColor="text1"/>
        </w:rPr>
        <w:t xml:space="preserve">Järvan et al. (2008) </w:t>
      </w:r>
      <w:r w:rsidRPr="00950326">
        <w:rPr>
          <w:rFonts w:eastAsia="Times New Roman"/>
          <w:color w:val="000000" w:themeColor="text1"/>
        </w:rPr>
        <w:t>note</w:t>
      </w:r>
      <w:r w:rsidR="0001521A" w:rsidRPr="00950326">
        <w:rPr>
          <w:rFonts w:eastAsia="Times New Roman"/>
          <w:color w:val="000000" w:themeColor="text1"/>
        </w:rPr>
        <w:t>d the importance of S in attaining high</w:t>
      </w:r>
      <w:r w:rsidR="00793EAC" w:rsidRPr="00950326">
        <w:rPr>
          <w:rFonts w:eastAsia="Times New Roman"/>
          <w:color w:val="000000" w:themeColor="text1"/>
        </w:rPr>
        <w:t>er</w:t>
      </w:r>
      <w:r w:rsidR="0001521A" w:rsidRPr="00950326">
        <w:rPr>
          <w:rFonts w:eastAsia="Times New Roman"/>
          <w:color w:val="000000" w:themeColor="text1"/>
        </w:rPr>
        <w:t xml:space="preserve"> crop yield </w:t>
      </w:r>
      <w:r w:rsidR="00793EAC" w:rsidRPr="00950326">
        <w:rPr>
          <w:rFonts w:eastAsia="Times New Roman"/>
          <w:color w:val="000000" w:themeColor="text1"/>
        </w:rPr>
        <w:t xml:space="preserve">while </w:t>
      </w:r>
      <w:r w:rsidR="00793EAC" w:rsidRPr="00950326">
        <w:rPr>
          <w:rFonts w:eastAsia="Times New Roman"/>
          <w:noProof/>
          <w:color w:val="000000" w:themeColor="text1"/>
        </w:rPr>
        <w:t>comparing</w:t>
      </w:r>
      <w:r w:rsidR="0001521A" w:rsidRPr="00950326">
        <w:rPr>
          <w:rFonts w:eastAsia="Times New Roman"/>
          <w:color w:val="000000" w:themeColor="text1"/>
        </w:rPr>
        <w:t xml:space="preserve"> plots </w:t>
      </w:r>
      <w:r w:rsidRPr="00950326">
        <w:rPr>
          <w:rFonts w:eastAsia="Times New Roman"/>
          <w:color w:val="000000" w:themeColor="text1"/>
        </w:rPr>
        <w:t>treated with</w:t>
      </w:r>
      <w:r w:rsidR="00793EAC" w:rsidRPr="00950326">
        <w:rPr>
          <w:rFonts w:eastAsia="Times New Roman"/>
          <w:color w:val="000000" w:themeColor="text1"/>
        </w:rPr>
        <w:t xml:space="preserve"> S </w:t>
      </w:r>
      <w:r w:rsidR="0001521A" w:rsidRPr="00950326">
        <w:rPr>
          <w:rFonts w:eastAsia="Times New Roman"/>
          <w:color w:val="000000" w:themeColor="text1"/>
        </w:rPr>
        <w:t xml:space="preserve">to untreated check plots. Like N, </w:t>
      </w:r>
      <w:r w:rsidR="002A32C4" w:rsidRPr="00950326">
        <w:rPr>
          <w:rFonts w:eastAsia="Times New Roman"/>
          <w:color w:val="000000" w:themeColor="text1"/>
        </w:rPr>
        <w:t xml:space="preserve">the </w:t>
      </w:r>
      <w:r w:rsidR="0001521A" w:rsidRPr="00950326">
        <w:rPr>
          <w:rFonts w:eastAsia="Times New Roman"/>
          <w:noProof/>
          <w:color w:val="000000" w:themeColor="text1"/>
        </w:rPr>
        <w:t>application</w:t>
      </w:r>
      <w:r w:rsidR="0001521A" w:rsidRPr="00950326">
        <w:rPr>
          <w:rFonts w:eastAsia="Times New Roman"/>
          <w:color w:val="000000" w:themeColor="text1"/>
        </w:rPr>
        <w:t xml:space="preserve"> of S has been reported to increase crop yield as the rate of application increases (Randall et al., 1981). </w:t>
      </w:r>
      <w:r w:rsidRPr="00950326">
        <w:rPr>
          <w:rFonts w:eastAsia="Times New Roman"/>
          <w:color w:val="000000" w:themeColor="text1"/>
        </w:rPr>
        <w:t>However,</w:t>
      </w:r>
      <w:r w:rsidR="0001521A" w:rsidRPr="00950326">
        <w:rPr>
          <w:rFonts w:eastAsia="Times New Roman"/>
          <w:color w:val="000000" w:themeColor="text1"/>
        </w:rPr>
        <w:t xml:space="preserve"> a decline in </w:t>
      </w:r>
      <w:r w:rsidR="0001521A" w:rsidRPr="00950326">
        <w:rPr>
          <w:rFonts w:eastAsia="Times New Roman"/>
          <w:noProof/>
          <w:color w:val="000000" w:themeColor="text1"/>
        </w:rPr>
        <w:t>yield</w:t>
      </w:r>
      <w:r w:rsidR="0001521A" w:rsidRPr="00950326">
        <w:rPr>
          <w:rFonts w:eastAsia="Times New Roman"/>
          <w:color w:val="000000" w:themeColor="text1"/>
        </w:rPr>
        <w:t xml:space="preserve"> </w:t>
      </w:r>
      <w:r w:rsidRPr="00950326">
        <w:rPr>
          <w:rFonts w:eastAsia="Times New Roman"/>
          <w:color w:val="000000" w:themeColor="text1"/>
        </w:rPr>
        <w:t xml:space="preserve">was observed </w:t>
      </w:r>
      <w:r w:rsidR="00114555" w:rsidRPr="00950326">
        <w:rPr>
          <w:rFonts w:eastAsia="Times New Roman"/>
          <w:color w:val="000000" w:themeColor="text1"/>
        </w:rPr>
        <w:t xml:space="preserve">at </w:t>
      </w:r>
      <w:r w:rsidR="0001521A" w:rsidRPr="00950326">
        <w:rPr>
          <w:rFonts w:eastAsia="Times New Roman"/>
          <w:color w:val="000000" w:themeColor="text1"/>
        </w:rPr>
        <w:t>rate</w:t>
      </w:r>
      <w:r w:rsidRPr="00950326">
        <w:rPr>
          <w:rFonts w:eastAsia="Times New Roman"/>
          <w:color w:val="000000" w:themeColor="text1"/>
        </w:rPr>
        <w:t>s</w:t>
      </w:r>
      <w:r w:rsidR="0001521A" w:rsidRPr="00950326">
        <w:rPr>
          <w:rFonts w:eastAsia="Times New Roman"/>
          <w:color w:val="000000" w:themeColor="text1"/>
        </w:rPr>
        <w:t xml:space="preserve"> </w:t>
      </w:r>
      <w:r w:rsidRPr="00950326">
        <w:rPr>
          <w:rFonts w:eastAsia="Times New Roman"/>
          <w:color w:val="000000" w:themeColor="text1"/>
        </w:rPr>
        <w:t>equal to or greater than</w:t>
      </w:r>
      <w:r w:rsidR="0001521A" w:rsidRPr="00950326">
        <w:rPr>
          <w:rFonts w:eastAsia="Times New Roman"/>
          <w:color w:val="000000" w:themeColor="text1"/>
        </w:rPr>
        <w:t xml:space="preserve"> 50 kg S ha</w:t>
      </w:r>
      <w:r w:rsidR="0001521A" w:rsidRPr="00950326">
        <w:rPr>
          <w:rFonts w:eastAsia="Times New Roman"/>
          <w:color w:val="000000" w:themeColor="text1"/>
          <w:vertAlign w:val="superscript"/>
        </w:rPr>
        <w:t>-1</w:t>
      </w:r>
      <w:r w:rsidR="00F751DE" w:rsidRPr="00950326">
        <w:rPr>
          <w:rFonts w:eastAsia="Times New Roman"/>
          <w:color w:val="000000" w:themeColor="text1"/>
          <w:vertAlign w:val="superscript"/>
        </w:rPr>
        <w:t xml:space="preserve"> </w:t>
      </w:r>
      <w:r w:rsidRPr="00950326">
        <w:rPr>
          <w:rFonts w:eastAsia="Times New Roman"/>
          <w:color w:val="000000" w:themeColor="text1"/>
        </w:rPr>
        <w:t>(Randall et al., 1981)</w:t>
      </w:r>
      <w:r w:rsidR="0001521A" w:rsidRPr="00950326">
        <w:rPr>
          <w:rFonts w:eastAsia="Times New Roman"/>
          <w:color w:val="000000" w:themeColor="text1"/>
        </w:rPr>
        <w:t>.</w:t>
      </w:r>
    </w:p>
    <w:p w14:paraId="67434FBF" w14:textId="5FF64729" w:rsidR="0001521A" w:rsidRPr="00950326" w:rsidRDefault="0001521A" w:rsidP="00AF7D53">
      <w:pPr>
        <w:spacing w:before="120" w:after="12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Furthermore, higher yields </w:t>
      </w:r>
      <w:r w:rsidRPr="00950326">
        <w:rPr>
          <w:rFonts w:eastAsia="Times New Roman"/>
          <w:noProof/>
          <w:color w:val="000000" w:themeColor="text1"/>
        </w:rPr>
        <w:t>are attained</w:t>
      </w:r>
      <w:r w:rsidRPr="00950326">
        <w:rPr>
          <w:rFonts w:eastAsia="Times New Roman"/>
          <w:color w:val="000000" w:themeColor="text1"/>
        </w:rPr>
        <w:t xml:space="preserve"> when N and S are applied together (Randall et al., 1981; Järvan et al., 2008; </w:t>
      </w:r>
      <w:r w:rsidR="00A57DD8" w:rsidRPr="00950326">
        <w:rPr>
          <w:rFonts w:eastAsia="Times New Roman"/>
          <w:color w:val="000000" w:themeColor="text1"/>
        </w:rPr>
        <w:t>Järvan</w:t>
      </w:r>
      <w:r w:rsidR="008771A3" w:rsidRPr="00950326">
        <w:rPr>
          <w:rFonts w:eastAsia="Times New Roman"/>
          <w:color w:val="000000" w:themeColor="text1"/>
        </w:rPr>
        <w:t xml:space="preserve"> et al.</w:t>
      </w:r>
      <w:r w:rsidRPr="00950326">
        <w:rPr>
          <w:rFonts w:eastAsia="Times New Roman"/>
          <w:color w:val="000000" w:themeColor="text1"/>
        </w:rPr>
        <w:t xml:space="preserve">, 2012; Klikocka et al. 2017). Overall, fertilizer S tends to increase cereal grain yield as the rate of application increases </w:t>
      </w:r>
      <w:r w:rsidR="001B7EAA" w:rsidRPr="00950326">
        <w:rPr>
          <w:rFonts w:eastAsia="Times New Roman"/>
          <w:color w:val="000000" w:themeColor="text1"/>
        </w:rPr>
        <w:t xml:space="preserve">up to a certain limit </w:t>
      </w:r>
      <w:r w:rsidRPr="00950326">
        <w:rPr>
          <w:rFonts w:eastAsia="Times New Roman"/>
          <w:color w:val="000000" w:themeColor="text1"/>
        </w:rPr>
        <w:t xml:space="preserve">(Ying-xin et al., 2017). </w:t>
      </w:r>
      <w:r w:rsidR="00DE2E28" w:rsidRPr="00950326">
        <w:rPr>
          <w:rFonts w:eastAsia="Times New Roman"/>
          <w:color w:val="000000" w:themeColor="text1"/>
        </w:rPr>
        <w:t>In contrast, a study conducted by Dhillon et al. (2019</w:t>
      </w:r>
      <w:r w:rsidR="009962DA" w:rsidRPr="00950326">
        <w:rPr>
          <w:rFonts w:eastAsia="Times New Roman"/>
          <w:color w:val="000000" w:themeColor="text1"/>
        </w:rPr>
        <w:t>b</w:t>
      </w:r>
      <w:r w:rsidR="00DE2E28" w:rsidRPr="00950326">
        <w:rPr>
          <w:rFonts w:eastAsia="Times New Roman"/>
          <w:color w:val="000000" w:themeColor="text1"/>
        </w:rPr>
        <w:t xml:space="preserve">) did not detect a significant response to applied S and attributed this to the adequate supply of S from the mineralization of soil organic matter. </w:t>
      </w:r>
      <w:r w:rsidRPr="00950326">
        <w:rPr>
          <w:rFonts w:eastAsia="Times New Roman"/>
          <w:color w:val="000000" w:themeColor="text1"/>
        </w:rPr>
        <w:t xml:space="preserve"> </w:t>
      </w:r>
    </w:p>
    <w:p w14:paraId="66A4762E" w14:textId="32A21AAD" w:rsidR="00BC5AD2" w:rsidRPr="00950326" w:rsidRDefault="0001521A" w:rsidP="00AF7D53">
      <w:pPr>
        <w:spacing w:before="120" w:after="12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noProof/>
          <w:color w:val="000000" w:themeColor="text1"/>
        </w:rPr>
        <w:t xml:space="preserve">The past </w:t>
      </w:r>
      <w:r w:rsidR="00A26C3C" w:rsidRPr="00950326">
        <w:rPr>
          <w:rFonts w:eastAsia="Times New Roman"/>
          <w:noProof/>
          <w:color w:val="000000" w:themeColor="text1"/>
        </w:rPr>
        <w:t>years</w:t>
      </w:r>
      <w:r w:rsidRPr="00950326">
        <w:rPr>
          <w:rFonts w:eastAsia="Times New Roman"/>
          <w:noProof/>
          <w:color w:val="000000" w:themeColor="text1"/>
        </w:rPr>
        <w:t xml:space="preserve"> have seen an increase in the</w:t>
      </w:r>
      <w:r w:rsidRPr="00950326">
        <w:rPr>
          <w:rFonts w:eastAsia="Times New Roman"/>
          <w:color w:val="000000" w:themeColor="text1"/>
        </w:rPr>
        <w:t xml:space="preserve"> quantities of S </w:t>
      </w:r>
      <w:r w:rsidR="00F43564" w:rsidRPr="00950326">
        <w:rPr>
          <w:rFonts w:eastAsia="Times New Roman"/>
          <w:color w:val="000000" w:themeColor="text1"/>
        </w:rPr>
        <w:t xml:space="preserve">used for </w:t>
      </w:r>
      <w:r w:rsidR="00F43564" w:rsidRPr="00950326">
        <w:rPr>
          <w:rFonts w:eastAsia="Times New Roman"/>
          <w:noProof/>
          <w:color w:val="000000" w:themeColor="text1"/>
        </w:rPr>
        <w:t>agricultural</w:t>
      </w:r>
      <w:r w:rsidR="00F43564" w:rsidRPr="00950326">
        <w:rPr>
          <w:rFonts w:eastAsia="Times New Roman"/>
          <w:color w:val="000000" w:themeColor="text1"/>
        </w:rPr>
        <w:t xml:space="preserve"> purpose</w:t>
      </w:r>
      <w:r w:rsidR="007114F0" w:rsidRPr="00950326">
        <w:rPr>
          <w:rFonts w:eastAsia="Times New Roman"/>
          <w:color w:val="000000" w:themeColor="text1"/>
        </w:rPr>
        <w:t>s</w:t>
      </w:r>
      <w:r w:rsidRPr="00950326">
        <w:rPr>
          <w:rFonts w:eastAsia="Times New Roman"/>
          <w:color w:val="000000" w:themeColor="text1"/>
        </w:rPr>
        <w:t xml:space="preserve"> from </w:t>
      </w:r>
      <w:r w:rsidR="00A26C3C" w:rsidRPr="00950326">
        <w:rPr>
          <w:rFonts w:eastAsia="Times New Roman"/>
          <w:color w:val="000000" w:themeColor="text1"/>
        </w:rPr>
        <w:t>6.65</w:t>
      </w:r>
      <w:r w:rsidRPr="00950326">
        <w:rPr>
          <w:rFonts w:eastAsia="Times New Roman"/>
          <w:color w:val="000000" w:themeColor="text1"/>
        </w:rPr>
        <w:t xml:space="preserve"> million Mg </w:t>
      </w:r>
      <w:r w:rsidR="00A26C3C" w:rsidRPr="00950326">
        <w:rPr>
          <w:rFonts w:eastAsia="Times New Roman"/>
          <w:bCs/>
          <w:color w:val="000000" w:themeColor="text1"/>
        </w:rPr>
        <w:t>in 2009</w:t>
      </w:r>
      <w:r w:rsidRPr="00950326">
        <w:rPr>
          <w:rFonts w:eastAsia="Times New Roman"/>
          <w:bCs/>
          <w:color w:val="000000" w:themeColor="text1"/>
        </w:rPr>
        <w:t xml:space="preserve"> to </w:t>
      </w:r>
      <w:r w:rsidR="00A26C3C" w:rsidRPr="00950326">
        <w:rPr>
          <w:rFonts w:eastAsia="Times New Roman"/>
          <w:bCs/>
          <w:color w:val="000000" w:themeColor="text1"/>
        </w:rPr>
        <w:t>7.0</w:t>
      </w:r>
      <w:r w:rsidRPr="00950326">
        <w:rPr>
          <w:rFonts w:eastAsia="Times New Roman"/>
          <w:bCs/>
          <w:color w:val="000000" w:themeColor="text1"/>
        </w:rPr>
        <w:t xml:space="preserve"> million Mg </w:t>
      </w:r>
      <w:r w:rsidR="00A26C3C" w:rsidRPr="00950326">
        <w:rPr>
          <w:noProof/>
          <w:color w:val="000000" w:themeColor="text1"/>
        </w:rPr>
        <w:t>in 2015</w:t>
      </w:r>
      <w:r w:rsidR="00766E91" w:rsidRPr="00950326">
        <w:rPr>
          <w:noProof/>
          <w:color w:val="000000" w:themeColor="text1"/>
        </w:rPr>
        <w:t xml:space="preserve"> (</w:t>
      </w:r>
      <w:r w:rsidR="00866580" w:rsidRPr="00950326">
        <w:rPr>
          <w:rFonts w:eastAsia="Times New Roman"/>
          <w:color w:val="000000" w:themeColor="text1"/>
        </w:rPr>
        <w:t>U</w:t>
      </w:r>
      <w:r w:rsidR="004225F0" w:rsidRPr="00950326">
        <w:rPr>
          <w:rFonts w:eastAsia="Times New Roman"/>
          <w:color w:val="000000" w:themeColor="text1"/>
        </w:rPr>
        <w:t>.</w:t>
      </w:r>
      <w:r w:rsidR="00866580" w:rsidRPr="00950326">
        <w:rPr>
          <w:rFonts w:eastAsia="Times New Roman"/>
          <w:color w:val="000000" w:themeColor="text1"/>
        </w:rPr>
        <w:t>S</w:t>
      </w:r>
      <w:r w:rsidR="004225F0" w:rsidRPr="00950326">
        <w:rPr>
          <w:rFonts w:eastAsia="Times New Roman"/>
          <w:color w:val="000000" w:themeColor="text1"/>
        </w:rPr>
        <w:t>.</w:t>
      </w:r>
      <w:r w:rsidR="00866580" w:rsidRPr="00950326">
        <w:rPr>
          <w:rFonts w:eastAsia="Times New Roman"/>
          <w:color w:val="000000" w:themeColor="text1"/>
        </w:rPr>
        <w:t xml:space="preserve"> Geological Survey, 2018</w:t>
      </w:r>
      <w:r w:rsidRPr="00950326">
        <w:rPr>
          <w:noProof/>
          <w:color w:val="000000" w:themeColor="text1"/>
        </w:rPr>
        <w:t>)</w:t>
      </w:r>
      <w:r w:rsidRPr="00950326">
        <w:rPr>
          <w:rFonts w:eastAsia="Times New Roman"/>
          <w:color w:val="000000" w:themeColor="text1"/>
        </w:rPr>
        <w:t xml:space="preserve">. </w:t>
      </w:r>
      <w:r w:rsidR="00A67E41" w:rsidRPr="00950326">
        <w:rPr>
          <w:rFonts w:eastAsia="Times New Roman"/>
          <w:color w:val="000000" w:themeColor="text1"/>
        </w:rPr>
        <w:t xml:space="preserve"> A p</w:t>
      </w:r>
      <w:r w:rsidRPr="00950326">
        <w:rPr>
          <w:rFonts w:eastAsia="Times New Roman"/>
          <w:color w:val="000000" w:themeColor="text1"/>
        </w:rPr>
        <w:t>rojection</w:t>
      </w:r>
      <w:r w:rsidR="00FF08F5" w:rsidRPr="00950326">
        <w:rPr>
          <w:rFonts w:eastAsia="Times New Roman"/>
          <w:color w:val="000000" w:themeColor="text1"/>
        </w:rPr>
        <w:t xml:space="preserve"> </w:t>
      </w:r>
      <w:r w:rsidRPr="00950326">
        <w:rPr>
          <w:rFonts w:eastAsia="Times New Roman"/>
          <w:color w:val="000000" w:themeColor="text1"/>
        </w:rPr>
        <w:t>by Heffer and Prud’homme</w:t>
      </w:r>
      <w:r w:rsidRPr="00950326">
        <w:rPr>
          <w:noProof/>
          <w:color w:val="000000" w:themeColor="text1"/>
        </w:rPr>
        <w:t xml:space="preserve"> (2016)</w:t>
      </w:r>
      <w:r w:rsidRPr="00950326">
        <w:rPr>
          <w:rFonts w:eastAsia="Times New Roman"/>
          <w:color w:val="000000" w:themeColor="text1"/>
        </w:rPr>
        <w:t xml:space="preserve"> indicates that the quantity of S consumed </w:t>
      </w:r>
      <w:r w:rsidRPr="00950326">
        <w:rPr>
          <w:rFonts w:eastAsia="Times New Roman"/>
          <w:noProof/>
          <w:color w:val="000000" w:themeColor="text1"/>
        </w:rPr>
        <w:t>by</w:t>
      </w:r>
      <w:r w:rsidRPr="00950326">
        <w:rPr>
          <w:rFonts w:eastAsia="Times New Roman"/>
          <w:color w:val="000000" w:themeColor="text1"/>
        </w:rPr>
        <w:t xml:space="preserve"> multiple sectors including agriculture will grow at an annual rate of 3% from </w:t>
      </w:r>
      <w:r w:rsidR="00933113" w:rsidRPr="00950326">
        <w:rPr>
          <w:rFonts w:eastAsia="Times New Roman"/>
          <w:color w:val="000000" w:themeColor="text1"/>
        </w:rPr>
        <w:t xml:space="preserve">58 million Mg in </w:t>
      </w:r>
      <w:r w:rsidRPr="00950326">
        <w:rPr>
          <w:rFonts w:eastAsia="Times New Roman"/>
          <w:color w:val="000000" w:themeColor="text1"/>
        </w:rPr>
        <w:t xml:space="preserve">2015 to 69 million Mg by 2020. Therefore, the level of S application is expected to rise as soils become increasingly deficient in S due to low industrial S emission, </w:t>
      </w:r>
      <w:r w:rsidR="0050419F" w:rsidRPr="00950326">
        <w:rPr>
          <w:rFonts w:eastAsia="Times New Roman"/>
          <w:color w:val="000000" w:themeColor="text1"/>
        </w:rPr>
        <w:t xml:space="preserve">high </w:t>
      </w:r>
      <w:r w:rsidRPr="00950326">
        <w:rPr>
          <w:rFonts w:eastAsia="Times New Roman"/>
          <w:color w:val="000000" w:themeColor="text1"/>
        </w:rPr>
        <w:t>crop removal</w:t>
      </w:r>
      <w:r w:rsidR="00903458" w:rsidRPr="00950326">
        <w:rPr>
          <w:rFonts w:eastAsia="Times New Roman"/>
          <w:color w:val="000000" w:themeColor="text1"/>
        </w:rPr>
        <w:t>,</w:t>
      </w:r>
      <w:r w:rsidRPr="00950326">
        <w:rPr>
          <w:rFonts w:eastAsia="Times New Roman"/>
          <w:color w:val="000000" w:themeColor="text1"/>
        </w:rPr>
        <w:t xml:space="preserve"> and immobilization (Sutar et </w:t>
      </w:r>
      <w:r w:rsidRPr="00950326">
        <w:rPr>
          <w:rFonts w:eastAsia="Times New Roman"/>
          <w:color w:val="000000" w:themeColor="text1"/>
        </w:rPr>
        <w:lastRenderedPageBreak/>
        <w:t xml:space="preserve">al., 2017). The demand for S and other plant nutrients is further expected to increase </w:t>
      </w:r>
      <w:r w:rsidR="00F40481" w:rsidRPr="00950326">
        <w:rPr>
          <w:rFonts w:eastAsia="Times New Roman"/>
          <w:color w:val="000000" w:themeColor="text1"/>
        </w:rPr>
        <w:t xml:space="preserve">with the projected increase in </w:t>
      </w:r>
      <w:r w:rsidRPr="00950326">
        <w:rPr>
          <w:rFonts w:eastAsia="Times New Roman"/>
          <w:color w:val="000000" w:themeColor="text1"/>
        </w:rPr>
        <w:t xml:space="preserve">global food demand (Tilman et al., 2011). </w:t>
      </w:r>
      <w:r w:rsidRPr="00950326">
        <w:rPr>
          <w:rFonts w:eastAsia="Times New Roman"/>
          <w:noProof/>
          <w:color w:val="000000" w:themeColor="text1"/>
        </w:rPr>
        <w:t>This</w:t>
      </w:r>
      <w:r w:rsidRPr="00950326">
        <w:rPr>
          <w:rFonts w:eastAsia="Times New Roman"/>
          <w:color w:val="000000" w:themeColor="text1"/>
        </w:rPr>
        <w:t xml:space="preserve"> coupled with S derived from other sources may lead to an increase in the environmental fate of S including soil and water acidification. </w:t>
      </w:r>
    </w:p>
    <w:p w14:paraId="2E25A6A7" w14:textId="23E82524" w:rsidR="000529A7" w:rsidRPr="00950326" w:rsidRDefault="0001521A" w:rsidP="00AF7D53">
      <w:pPr>
        <w:spacing w:before="120" w:after="12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noProof/>
          <w:color w:val="000000" w:themeColor="text1"/>
        </w:rPr>
        <w:t>Several studies have focused on understanding the contribution of</w:t>
      </w:r>
      <w:r w:rsidRPr="00950326">
        <w:rPr>
          <w:rFonts w:eastAsia="Times New Roman"/>
          <w:color w:val="000000" w:themeColor="text1"/>
        </w:rPr>
        <w:t xml:space="preserve"> S in crop yield and grain quality while some </w:t>
      </w:r>
      <w:r w:rsidR="000529A7" w:rsidRPr="00950326">
        <w:rPr>
          <w:rFonts w:eastAsia="Times New Roman"/>
          <w:color w:val="000000" w:themeColor="text1"/>
        </w:rPr>
        <w:t xml:space="preserve">have </w:t>
      </w:r>
      <w:r w:rsidRPr="00950326">
        <w:rPr>
          <w:rFonts w:eastAsia="Times New Roman"/>
          <w:color w:val="000000" w:themeColor="text1"/>
        </w:rPr>
        <w:t xml:space="preserve">specifically investigated </w:t>
      </w:r>
      <w:r w:rsidR="00A317B3" w:rsidRPr="00950326">
        <w:rPr>
          <w:rFonts w:eastAsia="Times New Roman"/>
          <w:color w:val="000000" w:themeColor="text1"/>
        </w:rPr>
        <w:t>SUE</w:t>
      </w:r>
      <w:r w:rsidRPr="00950326">
        <w:rPr>
          <w:rFonts w:eastAsia="Times New Roman"/>
          <w:color w:val="000000" w:themeColor="text1"/>
        </w:rPr>
        <w:t xml:space="preserve"> in cereals. When Bharathi and Poongothai (2008) combined both </w:t>
      </w:r>
      <w:r w:rsidR="006F6391" w:rsidRPr="00950326">
        <w:rPr>
          <w:rFonts w:eastAsia="Times New Roman"/>
          <w:color w:val="000000" w:themeColor="text1"/>
        </w:rPr>
        <w:t>stover</w:t>
      </w:r>
      <w:r w:rsidRPr="00950326">
        <w:rPr>
          <w:rFonts w:eastAsia="Times New Roman"/>
          <w:color w:val="000000" w:themeColor="text1"/>
        </w:rPr>
        <w:t xml:space="preserve"> and grain S, SUE was found to be between 4.6 and 5.2% and observed that SUE tended to decrease at rates that equaled or exceeded 45 kg S ha</w:t>
      </w:r>
      <w:r w:rsidRPr="00950326">
        <w:rPr>
          <w:rFonts w:eastAsia="Times New Roman"/>
          <w:color w:val="000000" w:themeColor="text1"/>
          <w:vertAlign w:val="superscript"/>
        </w:rPr>
        <w:t>-1</w:t>
      </w:r>
      <w:r w:rsidRPr="00950326">
        <w:rPr>
          <w:rFonts w:eastAsia="Times New Roman"/>
          <w:color w:val="000000" w:themeColor="text1"/>
        </w:rPr>
        <w:t xml:space="preserve">. </w:t>
      </w:r>
    </w:p>
    <w:p w14:paraId="4AC5DDCC" w14:textId="0993C318" w:rsidR="008B1A0A" w:rsidRPr="00950326" w:rsidRDefault="0001521A" w:rsidP="00AF7D53">
      <w:pPr>
        <w:spacing w:before="120" w:after="12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However, SUE was much lower when only grain S </w:t>
      </w:r>
      <w:r w:rsidRPr="00950326">
        <w:rPr>
          <w:rFonts w:eastAsia="Times New Roman"/>
          <w:noProof/>
          <w:color w:val="000000" w:themeColor="text1"/>
        </w:rPr>
        <w:t>was considered</w:t>
      </w:r>
      <w:r w:rsidRPr="00950326">
        <w:rPr>
          <w:rFonts w:eastAsia="Times New Roman"/>
          <w:color w:val="000000" w:themeColor="text1"/>
        </w:rPr>
        <w:t xml:space="preserve"> in the computation with the highest being 2.9% at a rate of 30 kg S ha</w:t>
      </w:r>
      <w:r w:rsidRPr="00950326">
        <w:rPr>
          <w:rFonts w:eastAsia="Times New Roman"/>
          <w:color w:val="000000" w:themeColor="text1"/>
          <w:vertAlign w:val="superscript"/>
        </w:rPr>
        <w:t>-1</w:t>
      </w:r>
      <w:r w:rsidR="00263AD7" w:rsidRPr="00950326">
        <w:rPr>
          <w:rFonts w:eastAsia="Times New Roman"/>
          <w:color w:val="000000" w:themeColor="text1"/>
        </w:rPr>
        <w:t xml:space="preserve"> (Bharathi and Poongothai, 2008)</w:t>
      </w:r>
      <w:r w:rsidRPr="00950326">
        <w:rPr>
          <w:rFonts w:eastAsia="Times New Roman"/>
          <w:color w:val="000000" w:themeColor="text1"/>
        </w:rPr>
        <w:t xml:space="preserve">. </w:t>
      </w:r>
      <w:r w:rsidR="00C9569B" w:rsidRPr="00950326">
        <w:rPr>
          <w:rFonts w:eastAsia="Times New Roman"/>
          <w:color w:val="000000" w:themeColor="text1"/>
        </w:rPr>
        <w:t>S</w:t>
      </w:r>
      <w:r w:rsidRPr="00950326">
        <w:rPr>
          <w:rFonts w:eastAsia="Times New Roman"/>
          <w:color w:val="000000" w:themeColor="text1"/>
        </w:rPr>
        <w:t>imilarly</w:t>
      </w:r>
      <w:r w:rsidR="00C9569B" w:rsidRPr="00950326">
        <w:rPr>
          <w:rFonts w:eastAsia="Times New Roman"/>
          <w:color w:val="000000" w:themeColor="text1"/>
        </w:rPr>
        <w:t>,</w:t>
      </w:r>
      <w:r w:rsidRPr="00950326">
        <w:rPr>
          <w:rFonts w:eastAsia="Times New Roman"/>
          <w:color w:val="000000" w:themeColor="text1"/>
        </w:rPr>
        <w:t xml:space="preserve"> low SUE for millet </w:t>
      </w:r>
      <w:r w:rsidR="00FB24EF" w:rsidRPr="00950326">
        <w:rPr>
          <w:rFonts w:eastAsia="Times New Roman"/>
          <w:color w:val="000000" w:themeColor="text1"/>
        </w:rPr>
        <w:t>(</w:t>
      </w:r>
      <w:r w:rsidR="00FB24EF" w:rsidRPr="00950326">
        <w:rPr>
          <w:rFonts w:eastAsia="Times New Roman"/>
          <w:i/>
          <w:color w:val="000000" w:themeColor="text1"/>
        </w:rPr>
        <w:t xml:space="preserve">Pennisetum glaucum </w:t>
      </w:r>
      <w:r w:rsidR="00FB24EF" w:rsidRPr="00950326">
        <w:rPr>
          <w:rFonts w:eastAsia="Times New Roman"/>
          <w:color w:val="000000" w:themeColor="text1"/>
        </w:rPr>
        <w:t xml:space="preserve">L.) </w:t>
      </w:r>
      <w:r w:rsidRPr="00950326">
        <w:rPr>
          <w:rFonts w:eastAsia="Times New Roman"/>
          <w:noProof/>
          <w:color w:val="000000" w:themeColor="text1"/>
        </w:rPr>
        <w:t>was reported</w:t>
      </w:r>
      <w:r w:rsidRPr="00950326">
        <w:rPr>
          <w:rFonts w:eastAsia="Times New Roman"/>
          <w:color w:val="000000" w:themeColor="text1"/>
        </w:rPr>
        <w:t xml:space="preserve"> by Gupta and Jain (2008) where 8.1% for the grain was the highest </w:t>
      </w:r>
      <w:r w:rsidR="00EA6576" w:rsidRPr="00950326">
        <w:rPr>
          <w:rFonts w:eastAsia="Times New Roman"/>
          <w:color w:val="000000" w:themeColor="text1"/>
        </w:rPr>
        <w:t xml:space="preserve">SUE </w:t>
      </w:r>
      <w:r w:rsidRPr="00950326">
        <w:rPr>
          <w:rFonts w:eastAsia="Times New Roman"/>
          <w:color w:val="000000" w:themeColor="text1"/>
        </w:rPr>
        <w:t>at 45 kg S ha</w:t>
      </w:r>
      <w:r w:rsidRPr="00950326">
        <w:rPr>
          <w:rFonts w:eastAsia="Times New Roman"/>
          <w:color w:val="000000" w:themeColor="text1"/>
          <w:vertAlign w:val="superscript"/>
        </w:rPr>
        <w:t>-1</w:t>
      </w:r>
      <w:r w:rsidR="008B2F16" w:rsidRPr="00950326">
        <w:rPr>
          <w:rFonts w:eastAsia="Times New Roman"/>
          <w:color w:val="000000" w:themeColor="text1"/>
        </w:rPr>
        <w:t xml:space="preserve">. Haque </w:t>
      </w:r>
      <w:r w:rsidRPr="00950326">
        <w:rPr>
          <w:rFonts w:eastAsia="Times New Roman"/>
          <w:color w:val="000000" w:themeColor="text1"/>
        </w:rPr>
        <w:t>et al. (2</w:t>
      </w:r>
      <w:r w:rsidR="008B2F16" w:rsidRPr="00950326">
        <w:rPr>
          <w:rFonts w:eastAsia="Times New Roman"/>
          <w:color w:val="000000" w:themeColor="text1"/>
        </w:rPr>
        <w:t>015</w:t>
      </w:r>
      <w:r w:rsidRPr="00950326">
        <w:rPr>
          <w:rFonts w:eastAsia="Times New Roman"/>
          <w:color w:val="000000" w:themeColor="text1"/>
        </w:rPr>
        <w:t xml:space="preserve">) also made a similar observation and reported SUE for rice </w:t>
      </w:r>
      <w:r w:rsidR="003C7FC3" w:rsidRPr="00950326">
        <w:rPr>
          <w:rFonts w:eastAsia="Times New Roman"/>
          <w:color w:val="000000" w:themeColor="text1"/>
        </w:rPr>
        <w:t>(</w:t>
      </w:r>
      <w:r w:rsidR="003C7FC3" w:rsidRPr="00950326">
        <w:rPr>
          <w:rFonts w:eastAsia="Times New Roman"/>
          <w:i/>
          <w:color w:val="000000" w:themeColor="text1"/>
        </w:rPr>
        <w:t xml:space="preserve">Oryza sativa </w:t>
      </w:r>
      <w:r w:rsidR="003C7FC3" w:rsidRPr="00950326">
        <w:rPr>
          <w:rFonts w:eastAsia="Times New Roman"/>
          <w:color w:val="000000" w:themeColor="text1"/>
        </w:rPr>
        <w:t xml:space="preserve">L.) </w:t>
      </w:r>
      <w:r w:rsidRPr="00950326">
        <w:rPr>
          <w:rFonts w:eastAsia="Times New Roman"/>
          <w:color w:val="000000" w:themeColor="text1"/>
        </w:rPr>
        <w:t xml:space="preserve">to be </w:t>
      </w:r>
      <w:r w:rsidR="00732F8B" w:rsidRPr="00950326">
        <w:rPr>
          <w:rFonts w:eastAsia="Times New Roman"/>
          <w:color w:val="000000" w:themeColor="text1"/>
        </w:rPr>
        <w:t>less than 10</w:t>
      </w:r>
      <w:r w:rsidRPr="00950326">
        <w:rPr>
          <w:rFonts w:eastAsia="Times New Roman"/>
          <w:color w:val="000000" w:themeColor="text1"/>
        </w:rPr>
        <w:t xml:space="preserve">%.  Singh et al. (2014) analyzed S balance and </w:t>
      </w:r>
      <w:r w:rsidR="00C9569B" w:rsidRPr="00950326">
        <w:rPr>
          <w:rFonts w:eastAsia="Times New Roman"/>
          <w:noProof/>
          <w:color w:val="000000" w:themeColor="text1"/>
        </w:rPr>
        <w:t>noted</w:t>
      </w:r>
      <w:r w:rsidRPr="00950326">
        <w:rPr>
          <w:rFonts w:eastAsia="Times New Roman"/>
          <w:color w:val="000000" w:themeColor="text1"/>
        </w:rPr>
        <w:t xml:space="preserve"> </w:t>
      </w:r>
      <w:r w:rsidR="00451612" w:rsidRPr="00950326">
        <w:rPr>
          <w:rFonts w:eastAsia="Times New Roman"/>
          <w:color w:val="000000" w:themeColor="text1"/>
        </w:rPr>
        <w:t xml:space="preserve">that </w:t>
      </w:r>
      <w:r w:rsidRPr="00950326">
        <w:rPr>
          <w:rFonts w:eastAsia="Times New Roman"/>
          <w:color w:val="000000" w:themeColor="text1"/>
        </w:rPr>
        <w:t xml:space="preserve">between 11 and 18% of S applied </w:t>
      </w:r>
      <w:r w:rsidRPr="00950326">
        <w:rPr>
          <w:rFonts w:eastAsia="Times New Roman"/>
          <w:noProof/>
          <w:color w:val="000000" w:themeColor="text1"/>
        </w:rPr>
        <w:t>was</w:t>
      </w:r>
      <w:r w:rsidRPr="00950326">
        <w:rPr>
          <w:rFonts w:eastAsia="Times New Roman"/>
          <w:color w:val="000000" w:themeColor="text1"/>
        </w:rPr>
        <w:t xml:space="preserve"> taken up by wheat</w:t>
      </w:r>
      <w:r w:rsidR="00705FFF" w:rsidRPr="00950326">
        <w:rPr>
          <w:rFonts w:eastAsia="Times New Roman"/>
          <w:color w:val="000000" w:themeColor="text1"/>
        </w:rPr>
        <w:t xml:space="preserve"> (</w:t>
      </w:r>
      <w:r w:rsidR="00705FFF" w:rsidRPr="00950326">
        <w:rPr>
          <w:rFonts w:eastAsia="Times New Roman"/>
          <w:i/>
          <w:color w:val="000000" w:themeColor="text1"/>
        </w:rPr>
        <w:t>Triticum aestivum</w:t>
      </w:r>
      <w:r w:rsidR="00705FFF" w:rsidRPr="00950326">
        <w:rPr>
          <w:rFonts w:eastAsia="Times New Roman"/>
          <w:color w:val="000000" w:themeColor="text1"/>
        </w:rPr>
        <w:t xml:space="preserve"> L.)</w:t>
      </w:r>
      <w:r w:rsidRPr="00950326">
        <w:rPr>
          <w:rFonts w:eastAsia="Times New Roman"/>
          <w:color w:val="000000" w:themeColor="text1"/>
        </w:rPr>
        <w:t xml:space="preserve">. The low SUE could </w:t>
      </w:r>
      <w:r w:rsidRPr="00950326">
        <w:rPr>
          <w:rFonts w:eastAsia="Times New Roman"/>
          <w:noProof/>
          <w:color w:val="000000" w:themeColor="text1"/>
        </w:rPr>
        <w:t>be attributed</w:t>
      </w:r>
      <w:r w:rsidRPr="00950326">
        <w:rPr>
          <w:rFonts w:eastAsia="Times New Roman"/>
          <w:color w:val="000000" w:themeColor="text1"/>
        </w:rPr>
        <w:t xml:space="preserve"> to leaching of S from the soil profile, S retained in the crop residues and adsorbed to clay hydrous oxides and anion exchange sites (Singh et al., 2014). </w:t>
      </w:r>
      <w:r w:rsidRPr="00950326">
        <w:rPr>
          <w:rFonts w:eastAsia="Times New Roman"/>
          <w:noProof/>
          <w:color w:val="000000" w:themeColor="text1"/>
        </w:rPr>
        <w:t>In the same study, it was observed that</w:t>
      </w:r>
      <w:r w:rsidRPr="00950326">
        <w:rPr>
          <w:rFonts w:eastAsia="Times New Roman"/>
          <w:color w:val="000000" w:themeColor="text1"/>
        </w:rPr>
        <w:t xml:space="preserve"> between 25 to 40% of the applied S </w:t>
      </w:r>
      <w:r w:rsidRPr="00950326">
        <w:rPr>
          <w:rFonts w:eastAsia="Times New Roman"/>
          <w:noProof/>
          <w:color w:val="000000" w:themeColor="text1"/>
        </w:rPr>
        <w:t xml:space="preserve">could not be accounted </w:t>
      </w:r>
      <w:r w:rsidR="00F70EE1" w:rsidRPr="00950326">
        <w:rPr>
          <w:rFonts w:eastAsia="Times New Roman"/>
          <w:noProof/>
          <w:color w:val="000000" w:themeColor="text1"/>
        </w:rPr>
        <w:t>for in the soil,</w:t>
      </w:r>
      <w:r w:rsidR="00F70EE1" w:rsidRPr="00950326">
        <w:rPr>
          <w:rFonts w:eastAsia="Times New Roman"/>
          <w:color w:val="000000" w:themeColor="text1"/>
        </w:rPr>
        <w:t xml:space="preserve"> crop grain </w:t>
      </w:r>
      <w:r w:rsidR="00F70EE1" w:rsidRPr="00950326">
        <w:rPr>
          <w:rFonts w:eastAsia="Times New Roman"/>
          <w:noProof/>
          <w:color w:val="000000" w:themeColor="text1"/>
        </w:rPr>
        <w:t>and/</w:t>
      </w:r>
      <w:r w:rsidRPr="00950326">
        <w:rPr>
          <w:rFonts w:eastAsia="Times New Roman"/>
          <w:noProof/>
          <w:color w:val="000000" w:themeColor="text1"/>
        </w:rPr>
        <w:t>or</w:t>
      </w:r>
      <w:r w:rsidRPr="00950326">
        <w:rPr>
          <w:rFonts w:eastAsia="Times New Roman"/>
          <w:color w:val="000000" w:themeColor="text1"/>
        </w:rPr>
        <w:t xml:space="preserve"> residues. It is also worth noting that a lot of S was assimilated in the straw where 22 to 31% of applied S </w:t>
      </w:r>
      <w:r w:rsidRPr="00950326">
        <w:rPr>
          <w:rFonts w:eastAsia="Times New Roman"/>
          <w:noProof/>
          <w:color w:val="000000" w:themeColor="text1"/>
        </w:rPr>
        <w:t>was recovered</w:t>
      </w:r>
      <w:r w:rsidRPr="00950326">
        <w:rPr>
          <w:rFonts w:eastAsia="Times New Roman"/>
          <w:color w:val="000000" w:themeColor="text1"/>
        </w:rPr>
        <w:t xml:space="preserve"> in rice straw (Shivay et al., 2014). </w:t>
      </w:r>
    </w:p>
    <w:p w14:paraId="1C5745C7" w14:textId="1CAB5C2D" w:rsidR="0001521A" w:rsidRPr="00950326" w:rsidRDefault="00F40481" w:rsidP="00AF7D53">
      <w:pPr>
        <w:spacing w:before="120" w:after="12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This low SUE together with 33% </w:t>
      </w:r>
      <w:r w:rsidR="00824666" w:rsidRPr="00950326">
        <w:rPr>
          <w:rFonts w:eastAsia="Times New Roman"/>
          <w:color w:val="000000" w:themeColor="text1"/>
        </w:rPr>
        <w:t>nitrogen use efficiency</w:t>
      </w:r>
      <w:r w:rsidR="00262C2E" w:rsidRPr="00950326">
        <w:rPr>
          <w:rFonts w:eastAsia="Times New Roman"/>
          <w:color w:val="000000" w:themeColor="text1"/>
        </w:rPr>
        <w:t xml:space="preserve"> (</w:t>
      </w:r>
      <w:r w:rsidRPr="00950326">
        <w:rPr>
          <w:rFonts w:eastAsia="Times New Roman"/>
          <w:color w:val="000000" w:themeColor="text1"/>
        </w:rPr>
        <w:t>NUE</w:t>
      </w:r>
      <w:r w:rsidR="00262C2E" w:rsidRPr="00950326">
        <w:rPr>
          <w:rFonts w:eastAsia="Times New Roman"/>
          <w:color w:val="000000" w:themeColor="text1"/>
        </w:rPr>
        <w:t>)</w:t>
      </w:r>
      <w:r w:rsidRPr="00950326">
        <w:rPr>
          <w:rFonts w:eastAsia="Times New Roman"/>
          <w:color w:val="000000" w:themeColor="text1"/>
        </w:rPr>
        <w:t xml:space="preserve"> (Raun et al., 1999), 16% </w:t>
      </w:r>
      <w:r w:rsidR="006E7EFF" w:rsidRPr="00950326">
        <w:rPr>
          <w:rFonts w:eastAsia="Times New Roman"/>
          <w:color w:val="000000" w:themeColor="text1"/>
        </w:rPr>
        <w:t>phosphorus use efficiency (</w:t>
      </w:r>
      <w:r w:rsidRPr="00950326">
        <w:rPr>
          <w:rFonts w:eastAsia="Times New Roman"/>
          <w:color w:val="000000" w:themeColor="text1"/>
        </w:rPr>
        <w:t>PUE</w:t>
      </w:r>
      <w:r w:rsidR="006E7EFF" w:rsidRPr="00950326">
        <w:rPr>
          <w:rFonts w:eastAsia="Times New Roman"/>
          <w:color w:val="000000" w:themeColor="text1"/>
        </w:rPr>
        <w:t>)</w:t>
      </w:r>
      <w:r w:rsidRPr="00950326">
        <w:rPr>
          <w:rFonts w:eastAsia="Times New Roman"/>
          <w:color w:val="000000" w:themeColor="text1"/>
        </w:rPr>
        <w:t xml:space="preserve"> (Dhillon et al., 2017), and 1</w:t>
      </w:r>
      <w:r w:rsidR="008006E0" w:rsidRPr="00950326">
        <w:rPr>
          <w:rFonts w:eastAsia="Times New Roman"/>
          <w:color w:val="000000" w:themeColor="text1"/>
        </w:rPr>
        <w:t>9</w:t>
      </w:r>
      <w:r w:rsidR="0049763C" w:rsidRPr="00950326">
        <w:rPr>
          <w:rFonts w:eastAsia="Times New Roman"/>
          <w:color w:val="000000" w:themeColor="text1"/>
        </w:rPr>
        <w:t xml:space="preserve">% </w:t>
      </w:r>
      <w:r w:rsidR="006E7EFF" w:rsidRPr="00950326">
        <w:rPr>
          <w:rFonts w:eastAsia="Times New Roman"/>
          <w:color w:val="000000" w:themeColor="text1"/>
        </w:rPr>
        <w:t>potassium use effici</w:t>
      </w:r>
      <w:r w:rsidR="00CE59DC" w:rsidRPr="00950326">
        <w:rPr>
          <w:rFonts w:eastAsia="Times New Roman"/>
          <w:color w:val="000000" w:themeColor="text1"/>
        </w:rPr>
        <w:t>ency (</w:t>
      </w:r>
      <w:r w:rsidR="0049763C" w:rsidRPr="00950326">
        <w:rPr>
          <w:rFonts w:eastAsia="Times New Roman"/>
          <w:color w:val="000000" w:themeColor="text1"/>
        </w:rPr>
        <w:t>KUE</w:t>
      </w:r>
      <w:r w:rsidR="00CE59DC" w:rsidRPr="00950326">
        <w:rPr>
          <w:rFonts w:eastAsia="Times New Roman"/>
          <w:color w:val="000000" w:themeColor="text1"/>
        </w:rPr>
        <w:t>)</w:t>
      </w:r>
      <w:r w:rsidR="0049763C" w:rsidRPr="00950326">
        <w:rPr>
          <w:rFonts w:eastAsia="Times New Roman"/>
          <w:color w:val="000000" w:themeColor="text1"/>
        </w:rPr>
        <w:t xml:space="preserve"> (Dhillon et al., 2019</w:t>
      </w:r>
      <w:r w:rsidR="009A2D69" w:rsidRPr="00950326">
        <w:rPr>
          <w:rFonts w:eastAsia="Times New Roman"/>
          <w:color w:val="000000" w:themeColor="text1"/>
        </w:rPr>
        <w:t>a</w:t>
      </w:r>
      <w:r w:rsidRPr="00950326">
        <w:rPr>
          <w:rFonts w:eastAsia="Times New Roman"/>
          <w:color w:val="000000" w:themeColor="text1"/>
        </w:rPr>
        <w:t xml:space="preserve">) </w:t>
      </w:r>
      <w:r w:rsidR="00F33908" w:rsidRPr="00950326">
        <w:rPr>
          <w:rFonts w:eastAsia="Times New Roman"/>
          <w:color w:val="000000" w:themeColor="text1"/>
        </w:rPr>
        <w:t>for a range of cereals</w:t>
      </w:r>
      <w:r w:rsidRPr="00950326">
        <w:rPr>
          <w:rFonts w:eastAsia="Times New Roman"/>
          <w:color w:val="000000" w:themeColor="text1"/>
        </w:rPr>
        <w:t xml:space="preserve">, represents an </w:t>
      </w:r>
      <w:r w:rsidRPr="00950326">
        <w:rPr>
          <w:rFonts w:eastAsia="Times New Roman"/>
          <w:noProof/>
          <w:color w:val="000000" w:themeColor="text1"/>
        </w:rPr>
        <w:t>inefficient</w:t>
      </w:r>
      <w:r w:rsidRPr="00950326">
        <w:rPr>
          <w:rFonts w:eastAsia="Times New Roman"/>
          <w:color w:val="000000" w:themeColor="text1"/>
        </w:rPr>
        <w:t xml:space="preserve"> use of these </w:t>
      </w:r>
      <w:r w:rsidRPr="00950326">
        <w:rPr>
          <w:rFonts w:eastAsia="Times New Roman"/>
          <w:noProof/>
          <w:color w:val="000000" w:themeColor="text1"/>
        </w:rPr>
        <w:t>macronutrients</w:t>
      </w:r>
      <w:r w:rsidRPr="00950326">
        <w:rPr>
          <w:rFonts w:eastAsia="Times New Roman"/>
          <w:color w:val="000000" w:themeColor="text1"/>
        </w:rPr>
        <w:t xml:space="preserve">. </w:t>
      </w:r>
      <w:r w:rsidR="0001521A" w:rsidRPr="00950326">
        <w:rPr>
          <w:rFonts w:eastAsia="Times New Roman"/>
          <w:color w:val="000000" w:themeColor="text1"/>
        </w:rPr>
        <w:t xml:space="preserve">With S linked to improved efficiency of N recovery in the grain (NUE), its use in crop production </w:t>
      </w:r>
      <w:r w:rsidR="0001521A" w:rsidRPr="00950326">
        <w:rPr>
          <w:rFonts w:eastAsia="Times New Roman"/>
          <w:color w:val="000000" w:themeColor="text1"/>
        </w:rPr>
        <w:lastRenderedPageBreak/>
        <w:t xml:space="preserve">will only continue to grow (Klikocka et al., 2017). </w:t>
      </w:r>
      <w:r w:rsidR="0001521A" w:rsidRPr="00950326">
        <w:rPr>
          <w:rFonts w:eastAsia="Times New Roman"/>
          <w:noProof/>
          <w:color w:val="000000" w:themeColor="text1"/>
        </w:rPr>
        <w:t>This</w:t>
      </w:r>
      <w:r w:rsidR="0001521A" w:rsidRPr="00950326">
        <w:rPr>
          <w:rFonts w:eastAsia="Times New Roman"/>
          <w:color w:val="000000" w:themeColor="text1"/>
        </w:rPr>
        <w:t xml:space="preserve"> contrasts with the popular reasoning in the </w:t>
      </w:r>
      <w:r w:rsidR="0001521A" w:rsidRPr="00950326">
        <w:rPr>
          <w:rFonts w:eastAsia="Times New Roman"/>
          <w:noProof/>
          <w:color w:val="000000" w:themeColor="text1"/>
        </w:rPr>
        <w:t>mid-twentieth</w:t>
      </w:r>
      <w:r w:rsidR="0001521A" w:rsidRPr="00950326">
        <w:rPr>
          <w:rFonts w:eastAsia="Times New Roman"/>
          <w:color w:val="000000" w:themeColor="text1"/>
        </w:rPr>
        <w:t xml:space="preserve"> century that most soils around the world had adequate S to meet crop needs without external fertilization.  </w:t>
      </w:r>
      <w:r w:rsidR="0001521A" w:rsidRPr="00950326">
        <w:rPr>
          <w:rFonts w:eastAsia="Times New Roman"/>
          <w:noProof/>
          <w:color w:val="000000" w:themeColor="text1"/>
        </w:rPr>
        <w:t>This</w:t>
      </w:r>
      <w:r w:rsidR="00BC084E" w:rsidRPr="00950326">
        <w:rPr>
          <w:rFonts w:eastAsia="Times New Roman"/>
          <w:color w:val="000000" w:themeColor="text1"/>
        </w:rPr>
        <w:t>, in turn,</w:t>
      </w:r>
      <w:r w:rsidR="0001521A" w:rsidRPr="00950326">
        <w:rPr>
          <w:rFonts w:eastAsia="Times New Roman"/>
          <w:color w:val="000000" w:themeColor="text1"/>
        </w:rPr>
        <w:t xml:space="preserve"> was one of the reasons </w:t>
      </w:r>
      <w:r w:rsidR="0001521A" w:rsidRPr="00950326">
        <w:rPr>
          <w:rFonts w:eastAsia="Times New Roman"/>
          <w:noProof/>
          <w:color w:val="000000" w:themeColor="text1"/>
        </w:rPr>
        <w:t>for</w:t>
      </w:r>
      <w:r w:rsidR="0001521A" w:rsidRPr="00950326">
        <w:rPr>
          <w:rFonts w:eastAsia="Times New Roman"/>
          <w:color w:val="000000" w:themeColor="text1"/>
        </w:rPr>
        <w:t xml:space="preserve"> </w:t>
      </w:r>
      <w:r w:rsidR="0001521A" w:rsidRPr="00950326">
        <w:rPr>
          <w:rFonts w:eastAsia="Times New Roman"/>
          <w:noProof/>
          <w:color w:val="000000" w:themeColor="text1"/>
        </w:rPr>
        <w:t>increased</w:t>
      </w:r>
      <w:r w:rsidR="0001521A" w:rsidRPr="00950326">
        <w:rPr>
          <w:rFonts w:eastAsia="Times New Roman"/>
          <w:color w:val="000000" w:themeColor="text1"/>
        </w:rPr>
        <w:t xml:space="preserve"> production of high analysis N, P, </w:t>
      </w:r>
      <w:r w:rsidR="0001521A" w:rsidRPr="00950326">
        <w:rPr>
          <w:rFonts w:eastAsia="Times New Roman"/>
          <w:noProof/>
          <w:color w:val="000000" w:themeColor="text1"/>
        </w:rPr>
        <w:t>and</w:t>
      </w:r>
      <w:r w:rsidR="0001521A" w:rsidRPr="00950326">
        <w:rPr>
          <w:rFonts w:eastAsia="Times New Roman"/>
          <w:color w:val="000000" w:themeColor="text1"/>
        </w:rPr>
        <w:t xml:space="preserve"> K fertilizers containing low to no S (Tabatabai, 1984</w:t>
      </w:r>
      <w:r w:rsidR="004012FA" w:rsidRPr="00950326">
        <w:rPr>
          <w:rFonts w:eastAsia="Times New Roman"/>
          <w:color w:val="000000" w:themeColor="text1"/>
        </w:rPr>
        <w:t>; Chien et al., 2011</w:t>
      </w:r>
      <w:r w:rsidR="0001521A" w:rsidRPr="00950326">
        <w:rPr>
          <w:rFonts w:eastAsia="Times New Roman"/>
          <w:color w:val="000000" w:themeColor="text1"/>
        </w:rPr>
        <w:t>). Tabatabai (1984) further revealed a low atmospheric deposition of 0.5 to 10 kg S ha</w:t>
      </w:r>
      <w:r w:rsidR="0001521A" w:rsidRPr="00950326">
        <w:rPr>
          <w:rFonts w:eastAsia="Times New Roman"/>
          <w:color w:val="000000" w:themeColor="text1"/>
          <w:vertAlign w:val="superscript"/>
        </w:rPr>
        <w:t>-1</w:t>
      </w:r>
      <w:r w:rsidR="0001521A" w:rsidRPr="00950326">
        <w:rPr>
          <w:rFonts w:eastAsia="Times New Roman"/>
          <w:color w:val="000000" w:themeColor="text1"/>
        </w:rPr>
        <w:t xml:space="preserve">. Therefore, soil S alone may be unable to meet the need for high crop yields due to </w:t>
      </w:r>
      <w:r w:rsidR="00BC084E" w:rsidRPr="00950326">
        <w:rPr>
          <w:rFonts w:eastAsia="Times New Roman"/>
          <w:color w:val="000000" w:themeColor="text1"/>
        </w:rPr>
        <w:t xml:space="preserve">the </w:t>
      </w:r>
      <w:r w:rsidR="0001521A" w:rsidRPr="00950326">
        <w:rPr>
          <w:rFonts w:eastAsia="Times New Roman"/>
          <w:noProof/>
          <w:color w:val="000000" w:themeColor="text1"/>
        </w:rPr>
        <w:t>rapid</w:t>
      </w:r>
      <w:r w:rsidR="0001521A" w:rsidRPr="00950326">
        <w:rPr>
          <w:rFonts w:eastAsia="Times New Roman"/>
          <w:color w:val="000000" w:themeColor="text1"/>
        </w:rPr>
        <w:t xml:space="preserve"> depletion of soil organic S at a rate higher than that of N (Tabatabai</w:t>
      </w:r>
      <w:r w:rsidR="006F38DA" w:rsidRPr="00950326">
        <w:rPr>
          <w:rFonts w:eastAsia="Times New Roman"/>
          <w:color w:val="000000" w:themeColor="text1"/>
        </w:rPr>
        <w:t xml:space="preserve">, 1984). The increased use of </w:t>
      </w:r>
      <w:r w:rsidR="0001521A" w:rsidRPr="00950326">
        <w:rPr>
          <w:rFonts w:eastAsia="Times New Roman"/>
          <w:color w:val="000000" w:themeColor="text1"/>
        </w:rPr>
        <w:t>fertilizer</w:t>
      </w:r>
      <w:r w:rsidR="006F38DA" w:rsidRPr="00950326">
        <w:rPr>
          <w:rFonts w:eastAsia="Times New Roman"/>
          <w:color w:val="000000" w:themeColor="text1"/>
        </w:rPr>
        <w:t xml:space="preserve"> S</w:t>
      </w:r>
      <w:r w:rsidR="0001521A" w:rsidRPr="00950326">
        <w:rPr>
          <w:rFonts w:eastAsia="Times New Roman"/>
          <w:color w:val="000000" w:themeColor="text1"/>
        </w:rPr>
        <w:t xml:space="preserve"> needs to be equally matched by sound agronomic practices which </w:t>
      </w:r>
      <w:r w:rsidR="00AE7E92" w:rsidRPr="00950326">
        <w:rPr>
          <w:rFonts w:eastAsia="Times New Roman"/>
          <w:color w:val="000000" w:themeColor="text1"/>
        </w:rPr>
        <w:t xml:space="preserve">do </w:t>
      </w:r>
      <w:r w:rsidR="0011384E" w:rsidRPr="00950326">
        <w:rPr>
          <w:rFonts w:eastAsia="Times New Roman"/>
          <w:noProof/>
          <w:color w:val="000000" w:themeColor="text1"/>
        </w:rPr>
        <w:t>not only improve</w:t>
      </w:r>
      <w:r w:rsidR="00651A61" w:rsidRPr="00950326">
        <w:rPr>
          <w:rFonts w:eastAsia="Times New Roman"/>
          <w:noProof/>
          <w:color w:val="000000" w:themeColor="text1"/>
        </w:rPr>
        <w:t xml:space="preserve"> </w:t>
      </w:r>
      <w:r w:rsidR="0001521A" w:rsidRPr="00950326">
        <w:rPr>
          <w:rFonts w:eastAsia="Times New Roman"/>
          <w:noProof/>
          <w:color w:val="000000" w:themeColor="text1"/>
        </w:rPr>
        <w:t>crop yield and quality</w:t>
      </w:r>
      <w:r w:rsidR="00651A61" w:rsidRPr="00950326">
        <w:rPr>
          <w:rFonts w:eastAsia="Times New Roman"/>
          <w:color w:val="000000" w:themeColor="text1"/>
        </w:rPr>
        <w:t xml:space="preserve"> </w:t>
      </w:r>
      <w:r w:rsidR="003844BE" w:rsidRPr="00950326">
        <w:rPr>
          <w:rFonts w:eastAsia="Times New Roman"/>
          <w:color w:val="000000" w:themeColor="text1"/>
        </w:rPr>
        <w:t>but also address</w:t>
      </w:r>
      <w:r w:rsidR="0001521A" w:rsidRPr="00950326">
        <w:rPr>
          <w:rFonts w:eastAsia="Times New Roman"/>
          <w:color w:val="000000" w:themeColor="text1"/>
        </w:rPr>
        <w:t xml:space="preserve"> </w:t>
      </w:r>
      <w:r w:rsidR="0001521A" w:rsidRPr="00950326">
        <w:rPr>
          <w:rFonts w:eastAsia="Times New Roman"/>
          <w:noProof/>
          <w:color w:val="000000" w:themeColor="text1"/>
        </w:rPr>
        <w:t>potential</w:t>
      </w:r>
      <w:r w:rsidR="0001521A" w:rsidRPr="00950326">
        <w:rPr>
          <w:rFonts w:eastAsia="Times New Roman"/>
          <w:color w:val="000000" w:themeColor="text1"/>
        </w:rPr>
        <w:t xml:space="preserve"> </w:t>
      </w:r>
      <w:r w:rsidR="00FF75C2" w:rsidRPr="00950326">
        <w:rPr>
          <w:rFonts w:eastAsia="Times New Roman"/>
          <w:noProof/>
          <w:color w:val="000000" w:themeColor="text1"/>
        </w:rPr>
        <w:t>advers</w:t>
      </w:r>
      <w:r w:rsidR="0001521A" w:rsidRPr="00950326">
        <w:rPr>
          <w:rFonts w:eastAsia="Times New Roman"/>
          <w:noProof/>
          <w:color w:val="000000" w:themeColor="text1"/>
        </w:rPr>
        <w:t>e</w:t>
      </w:r>
      <w:r w:rsidR="0001521A" w:rsidRPr="00950326">
        <w:rPr>
          <w:rFonts w:eastAsia="Times New Roman"/>
          <w:color w:val="000000" w:themeColor="text1"/>
        </w:rPr>
        <w:t xml:space="preserve"> effect</w:t>
      </w:r>
      <w:r w:rsidR="008006E0" w:rsidRPr="00950326">
        <w:rPr>
          <w:rFonts w:eastAsia="Times New Roman"/>
          <w:color w:val="000000" w:themeColor="text1"/>
        </w:rPr>
        <w:t>s</w:t>
      </w:r>
      <w:r w:rsidR="0001521A" w:rsidRPr="00950326">
        <w:rPr>
          <w:rFonts w:eastAsia="Times New Roman"/>
          <w:color w:val="000000" w:themeColor="text1"/>
        </w:rPr>
        <w:t xml:space="preserve"> on the environment. </w:t>
      </w:r>
    </w:p>
    <w:p w14:paraId="5B1CB2A4" w14:textId="689A7CDF" w:rsidR="0001521A" w:rsidRPr="00950326" w:rsidRDefault="00F40481" w:rsidP="00AF7D53">
      <w:pPr>
        <w:spacing w:before="120" w:after="12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D</w:t>
      </w:r>
      <w:r w:rsidR="0001521A" w:rsidRPr="00950326">
        <w:rPr>
          <w:rFonts w:eastAsia="Times New Roman"/>
          <w:color w:val="000000" w:themeColor="text1"/>
        </w:rPr>
        <w:t xml:space="preserve">espite numerous research studies </w:t>
      </w:r>
      <w:r w:rsidR="008006E0" w:rsidRPr="00950326">
        <w:rPr>
          <w:rFonts w:eastAsia="Times New Roman"/>
          <w:color w:val="000000" w:themeColor="text1"/>
        </w:rPr>
        <w:t>o</w:t>
      </w:r>
      <w:r w:rsidR="0001521A" w:rsidRPr="00950326">
        <w:rPr>
          <w:rFonts w:eastAsia="Times New Roman"/>
          <w:color w:val="000000" w:themeColor="text1"/>
        </w:rPr>
        <w:t>n S as a crop nutrient (Sahrawat et al. 2008; Kesli and Adak 2012;</w:t>
      </w:r>
      <w:r w:rsidR="00A8638A" w:rsidRPr="00950326">
        <w:rPr>
          <w:rFonts w:eastAsia="Times New Roman"/>
          <w:color w:val="000000" w:themeColor="text1"/>
        </w:rPr>
        <w:t xml:space="preserve"> Pagani et al., 2012;</w:t>
      </w:r>
      <w:r w:rsidR="0001521A" w:rsidRPr="00950326">
        <w:rPr>
          <w:rFonts w:eastAsia="Times New Roman"/>
          <w:color w:val="000000" w:themeColor="text1"/>
        </w:rPr>
        <w:t xml:space="preserve"> Haque et al., 2015), few studies specifically focused on estimating SUE and more so at a global level. As global consumption of S alongside other plant nutrients increases, </w:t>
      </w:r>
      <w:r w:rsidR="0001521A" w:rsidRPr="00950326">
        <w:rPr>
          <w:rFonts w:eastAsia="Times New Roman"/>
          <w:noProof/>
          <w:color w:val="000000" w:themeColor="text1"/>
        </w:rPr>
        <w:t>it</w:t>
      </w:r>
      <w:r w:rsidR="0001521A" w:rsidRPr="00950326">
        <w:rPr>
          <w:rFonts w:eastAsia="Times New Roman"/>
          <w:color w:val="000000" w:themeColor="text1"/>
        </w:rPr>
        <w:t xml:space="preserve"> </w:t>
      </w:r>
      <w:r w:rsidR="008B1A0A" w:rsidRPr="00950326">
        <w:rPr>
          <w:rFonts w:eastAsia="Times New Roman"/>
          <w:noProof/>
          <w:color w:val="000000" w:themeColor="text1"/>
        </w:rPr>
        <w:t>is</w:t>
      </w:r>
      <w:r w:rsidR="00CF33F3" w:rsidRPr="00950326">
        <w:rPr>
          <w:rFonts w:eastAsia="Times New Roman"/>
          <w:noProof/>
          <w:color w:val="000000" w:themeColor="text1"/>
        </w:rPr>
        <w:t xml:space="preserve"> </w:t>
      </w:r>
      <w:r w:rsidR="009F3908" w:rsidRPr="00950326">
        <w:rPr>
          <w:rFonts w:eastAsia="Times New Roman"/>
          <w:noProof/>
          <w:color w:val="000000" w:themeColor="text1"/>
        </w:rPr>
        <w:t>crucial</w:t>
      </w:r>
      <w:r w:rsidR="0001521A" w:rsidRPr="00950326">
        <w:rPr>
          <w:rFonts w:eastAsia="Times New Roman"/>
          <w:color w:val="000000" w:themeColor="text1"/>
        </w:rPr>
        <w:t xml:space="preserve"> to </w:t>
      </w:r>
      <w:r w:rsidR="0001521A" w:rsidRPr="00950326">
        <w:rPr>
          <w:rFonts w:eastAsia="Times New Roman"/>
          <w:noProof/>
          <w:color w:val="000000" w:themeColor="text1"/>
        </w:rPr>
        <w:t>improve</w:t>
      </w:r>
      <w:r w:rsidR="0001521A" w:rsidRPr="00950326">
        <w:rPr>
          <w:rFonts w:eastAsia="Times New Roman"/>
          <w:color w:val="000000" w:themeColor="text1"/>
        </w:rPr>
        <w:t xml:space="preserve"> SUE</w:t>
      </w:r>
      <w:r w:rsidR="0011384E" w:rsidRPr="00950326">
        <w:rPr>
          <w:rFonts w:eastAsia="Times New Roman"/>
          <w:color w:val="000000" w:themeColor="text1"/>
        </w:rPr>
        <w:t>,</w:t>
      </w:r>
      <w:r w:rsidR="001E4472" w:rsidRPr="00950326">
        <w:rPr>
          <w:rFonts w:eastAsia="Times New Roman"/>
          <w:color w:val="000000" w:themeColor="text1"/>
        </w:rPr>
        <w:t xml:space="preserve"> </w:t>
      </w:r>
      <w:r w:rsidR="001E4472" w:rsidRPr="00950326">
        <w:rPr>
          <w:rFonts w:eastAsia="Times New Roman"/>
          <w:noProof/>
          <w:color w:val="000000" w:themeColor="text1"/>
        </w:rPr>
        <w:t>and</w:t>
      </w:r>
      <w:r w:rsidR="001E4472" w:rsidRPr="00950326">
        <w:rPr>
          <w:rFonts w:eastAsia="Times New Roman"/>
          <w:color w:val="000000" w:themeColor="text1"/>
        </w:rPr>
        <w:t xml:space="preserve"> this</w:t>
      </w:r>
      <w:r w:rsidR="008B1A0A" w:rsidRPr="00950326">
        <w:rPr>
          <w:rFonts w:eastAsia="Times New Roman"/>
          <w:color w:val="000000" w:themeColor="text1"/>
        </w:rPr>
        <w:t xml:space="preserve"> </w:t>
      </w:r>
      <w:r w:rsidR="00881004" w:rsidRPr="00950326">
        <w:rPr>
          <w:rFonts w:eastAsia="Times New Roman"/>
          <w:noProof/>
          <w:color w:val="000000" w:themeColor="text1"/>
        </w:rPr>
        <w:t>nec</w:t>
      </w:r>
      <w:r w:rsidR="00FF75C2" w:rsidRPr="00950326">
        <w:rPr>
          <w:rFonts w:eastAsia="Times New Roman"/>
          <w:noProof/>
          <w:color w:val="000000" w:themeColor="text1"/>
        </w:rPr>
        <w:t>essitates</w:t>
      </w:r>
      <w:r w:rsidR="0001521A" w:rsidRPr="00950326">
        <w:rPr>
          <w:rFonts w:eastAsia="Times New Roman"/>
          <w:color w:val="000000" w:themeColor="text1"/>
        </w:rPr>
        <w:t xml:space="preserve"> </w:t>
      </w:r>
      <w:r w:rsidR="00AB6464" w:rsidRPr="00950326">
        <w:rPr>
          <w:rFonts w:eastAsia="Times New Roman"/>
          <w:color w:val="000000" w:themeColor="text1"/>
        </w:rPr>
        <w:t xml:space="preserve">the </w:t>
      </w:r>
      <w:r w:rsidR="008B1A0A" w:rsidRPr="00950326">
        <w:rPr>
          <w:rFonts w:eastAsia="Times New Roman"/>
          <w:color w:val="000000" w:themeColor="text1"/>
        </w:rPr>
        <w:t xml:space="preserve">documentation of </w:t>
      </w:r>
      <w:r w:rsidR="00BE32A7" w:rsidRPr="00950326">
        <w:rPr>
          <w:rFonts w:eastAsia="Times New Roman"/>
          <w:color w:val="000000" w:themeColor="text1"/>
        </w:rPr>
        <w:t xml:space="preserve">the </w:t>
      </w:r>
      <w:r w:rsidRPr="00950326">
        <w:rPr>
          <w:rFonts w:eastAsia="Times New Roman"/>
          <w:color w:val="000000" w:themeColor="text1"/>
        </w:rPr>
        <w:t xml:space="preserve">current </w:t>
      </w:r>
      <w:r w:rsidR="0001521A" w:rsidRPr="00950326">
        <w:rPr>
          <w:rFonts w:eastAsia="Times New Roman"/>
          <w:color w:val="000000" w:themeColor="text1"/>
        </w:rPr>
        <w:t xml:space="preserve">global </w:t>
      </w:r>
      <w:r w:rsidR="00520B22" w:rsidRPr="00950326">
        <w:rPr>
          <w:rFonts w:eastAsia="Times New Roman"/>
          <w:noProof/>
          <w:color w:val="000000" w:themeColor="text1"/>
        </w:rPr>
        <w:t>estimate</w:t>
      </w:r>
      <w:r w:rsidR="0001521A" w:rsidRPr="00950326">
        <w:rPr>
          <w:rFonts w:eastAsia="Times New Roman"/>
          <w:color w:val="000000" w:themeColor="text1"/>
        </w:rPr>
        <w:t xml:space="preserve">. Furthermore, few studies have </w:t>
      </w:r>
      <w:r w:rsidR="00BB01AA" w:rsidRPr="00950326">
        <w:rPr>
          <w:rFonts w:eastAsia="Times New Roman"/>
          <w:color w:val="000000" w:themeColor="text1"/>
        </w:rPr>
        <w:t>documen</w:t>
      </w:r>
      <w:r w:rsidR="008B1A0A" w:rsidRPr="00950326">
        <w:rPr>
          <w:rFonts w:eastAsia="Times New Roman"/>
          <w:noProof/>
          <w:color w:val="000000" w:themeColor="text1"/>
        </w:rPr>
        <w:t>ted</w:t>
      </w:r>
      <w:r w:rsidR="0001521A" w:rsidRPr="00950326">
        <w:rPr>
          <w:rFonts w:eastAsia="Times New Roman"/>
          <w:color w:val="000000" w:themeColor="text1"/>
        </w:rPr>
        <w:t xml:space="preserve"> SUE estimates for individual cereal crops at field level</w:t>
      </w:r>
      <w:r w:rsidRPr="00950326">
        <w:rPr>
          <w:rFonts w:eastAsia="Times New Roman"/>
          <w:color w:val="000000" w:themeColor="text1"/>
        </w:rPr>
        <w:t>s</w:t>
      </w:r>
      <w:r w:rsidR="0001521A" w:rsidRPr="00950326">
        <w:rPr>
          <w:rFonts w:eastAsia="Times New Roman"/>
          <w:color w:val="000000" w:themeColor="text1"/>
        </w:rPr>
        <w:t xml:space="preserve">, making it necessary to provide </w:t>
      </w:r>
      <w:r w:rsidR="0001521A" w:rsidRPr="00950326">
        <w:rPr>
          <w:rFonts w:eastAsia="Times New Roman"/>
          <w:noProof/>
          <w:color w:val="000000" w:themeColor="text1"/>
        </w:rPr>
        <w:t xml:space="preserve">an </w:t>
      </w:r>
      <w:r w:rsidR="008B1A0A" w:rsidRPr="00950326">
        <w:rPr>
          <w:rFonts w:eastAsia="Times New Roman"/>
          <w:noProof/>
          <w:color w:val="000000" w:themeColor="text1"/>
        </w:rPr>
        <w:t>assessment</w:t>
      </w:r>
      <w:r w:rsidR="00C652B6" w:rsidRPr="00950326">
        <w:rPr>
          <w:rFonts w:eastAsia="Times New Roman"/>
          <w:color w:val="000000" w:themeColor="text1"/>
        </w:rPr>
        <w:t xml:space="preserve"> that</w:t>
      </w:r>
      <w:r w:rsidR="0001521A" w:rsidRPr="00950326">
        <w:rPr>
          <w:rFonts w:eastAsia="Times New Roman"/>
          <w:color w:val="000000" w:themeColor="text1"/>
        </w:rPr>
        <w:t xml:space="preserve"> c</w:t>
      </w:r>
      <w:r w:rsidR="008006E0" w:rsidRPr="00950326">
        <w:rPr>
          <w:rFonts w:eastAsia="Times New Roman"/>
          <w:color w:val="000000" w:themeColor="text1"/>
        </w:rPr>
        <w:t>ould</w:t>
      </w:r>
      <w:r w:rsidR="0001521A" w:rsidRPr="00950326">
        <w:rPr>
          <w:rFonts w:eastAsia="Times New Roman"/>
          <w:color w:val="000000" w:themeColor="text1"/>
        </w:rPr>
        <w:t xml:space="preserve"> serve as a benchmark for future improvement of SUE for cereal crops.</w:t>
      </w:r>
    </w:p>
    <w:p w14:paraId="3C5FAEFF" w14:textId="2B9D671E" w:rsidR="0036427D" w:rsidRPr="00950326" w:rsidRDefault="0001521A" w:rsidP="00AF7D53">
      <w:pPr>
        <w:spacing w:before="120" w:after="120" w:line="480" w:lineRule="auto"/>
        <w:jc w:val="both"/>
        <w:rPr>
          <w:rFonts w:eastAsia="Times New Roman"/>
          <w:color w:val="000000" w:themeColor="text1"/>
        </w:rPr>
        <w:sectPr w:rsidR="0036427D" w:rsidRPr="00950326" w:rsidSect="000621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50326">
        <w:rPr>
          <w:rFonts w:eastAsia="Times New Roman"/>
          <w:noProof/>
          <w:color w:val="000000" w:themeColor="text1"/>
        </w:rPr>
        <w:t xml:space="preserve">The objective of this study </w:t>
      </w:r>
      <w:r w:rsidR="003830A8" w:rsidRPr="00950326">
        <w:rPr>
          <w:rFonts w:eastAsia="Times New Roman"/>
          <w:noProof/>
          <w:color w:val="000000" w:themeColor="text1"/>
        </w:rPr>
        <w:t>was</w:t>
      </w:r>
      <w:r w:rsidRPr="00950326">
        <w:rPr>
          <w:rFonts w:eastAsia="Times New Roman"/>
          <w:noProof/>
          <w:color w:val="000000" w:themeColor="text1"/>
        </w:rPr>
        <w:t>, therefore, to</w:t>
      </w:r>
      <w:r w:rsidRPr="00950326">
        <w:rPr>
          <w:rFonts w:eastAsia="Times New Roman"/>
          <w:color w:val="000000" w:themeColor="text1"/>
        </w:rPr>
        <w:t xml:space="preserve"> estimate the global SUE for </w:t>
      </w:r>
      <w:r w:rsidRPr="00950326">
        <w:rPr>
          <w:rFonts w:eastAsia="Times New Roman"/>
          <w:noProof/>
          <w:color w:val="000000" w:themeColor="text1"/>
        </w:rPr>
        <w:t>major</w:t>
      </w:r>
      <w:r w:rsidRPr="00950326">
        <w:rPr>
          <w:rFonts w:eastAsia="Times New Roman"/>
          <w:color w:val="000000" w:themeColor="text1"/>
        </w:rPr>
        <w:t xml:space="preserve"> cereal crops grown around the world.</w:t>
      </w:r>
    </w:p>
    <w:p w14:paraId="1728A859" w14:textId="44C46646" w:rsidR="0001521A" w:rsidRPr="00950326" w:rsidRDefault="00AE47E2" w:rsidP="00AF7D53">
      <w:pPr>
        <w:spacing w:before="480" w:after="120" w:line="480" w:lineRule="auto"/>
        <w:jc w:val="both"/>
        <w:rPr>
          <w:b/>
          <w:bCs/>
          <w:color w:val="000000" w:themeColor="text1"/>
        </w:rPr>
      </w:pPr>
      <w:r w:rsidRPr="00950326">
        <w:rPr>
          <w:b/>
          <w:bCs/>
          <w:color w:val="000000" w:themeColor="text1"/>
        </w:rPr>
        <w:lastRenderedPageBreak/>
        <w:t>Materials and Methods</w:t>
      </w:r>
    </w:p>
    <w:p w14:paraId="6D3FDB14" w14:textId="2CD77C8A" w:rsidR="00116605" w:rsidRPr="00950326" w:rsidRDefault="0001521A" w:rsidP="00116605">
      <w:pPr>
        <w:spacing w:before="120" w:after="12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The global SUE for cereal crops </w:t>
      </w:r>
      <w:r w:rsidR="000A45B6" w:rsidRPr="00950326">
        <w:rPr>
          <w:rFonts w:eastAsia="Times New Roman"/>
          <w:color w:val="000000" w:themeColor="text1"/>
        </w:rPr>
        <w:t>was</w:t>
      </w:r>
      <w:r w:rsidRPr="00950326">
        <w:rPr>
          <w:rFonts w:eastAsia="Times New Roman"/>
          <w:color w:val="000000" w:themeColor="text1"/>
        </w:rPr>
        <w:t xml:space="preserve"> computed using </w:t>
      </w:r>
      <w:r w:rsidR="005D1890" w:rsidRPr="00950326">
        <w:rPr>
          <w:rFonts w:eastAsia="Times New Roman"/>
          <w:noProof/>
          <w:color w:val="000000" w:themeColor="text1"/>
        </w:rPr>
        <w:t xml:space="preserve">a </w:t>
      </w:r>
      <w:r w:rsidR="009C4BBA" w:rsidRPr="00950326">
        <w:rPr>
          <w:rFonts w:eastAsia="Times New Roman"/>
          <w:noProof/>
          <w:color w:val="000000" w:themeColor="text1"/>
        </w:rPr>
        <w:t>ten</w:t>
      </w:r>
      <w:r w:rsidR="00622FEE" w:rsidRPr="00950326">
        <w:rPr>
          <w:rFonts w:eastAsia="Times New Roman"/>
          <w:noProof/>
          <w:color w:val="000000" w:themeColor="text1"/>
        </w:rPr>
        <w:t>-year</w:t>
      </w:r>
      <w:r w:rsidR="00E93D86" w:rsidRPr="00950326">
        <w:rPr>
          <w:rFonts w:eastAsia="Times New Roman"/>
          <w:color w:val="000000" w:themeColor="text1"/>
        </w:rPr>
        <w:t xml:space="preserve"> data set </w:t>
      </w:r>
      <w:r w:rsidR="006967BC" w:rsidRPr="00950326">
        <w:rPr>
          <w:rFonts w:eastAsia="Times New Roman"/>
          <w:color w:val="000000" w:themeColor="text1"/>
        </w:rPr>
        <w:t>(20</w:t>
      </w:r>
      <w:r w:rsidR="000F3E41" w:rsidRPr="00950326">
        <w:rPr>
          <w:rFonts w:eastAsia="Times New Roman"/>
          <w:color w:val="000000" w:themeColor="text1"/>
        </w:rPr>
        <w:t>05</w:t>
      </w:r>
      <w:r w:rsidR="006967BC" w:rsidRPr="00950326">
        <w:rPr>
          <w:rFonts w:eastAsia="Times New Roman"/>
          <w:color w:val="000000" w:themeColor="text1"/>
        </w:rPr>
        <w:t>-201</w:t>
      </w:r>
      <w:r w:rsidR="000F3E41" w:rsidRPr="00950326">
        <w:rPr>
          <w:rFonts w:eastAsia="Times New Roman"/>
          <w:color w:val="000000" w:themeColor="text1"/>
        </w:rPr>
        <w:t>4</w:t>
      </w:r>
      <w:r w:rsidRPr="00950326">
        <w:rPr>
          <w:rFonts w:eastAsia="Times New Roman"/>
          <w:color w:val="000000" w:themeColor="text1"/>
        </w:rPr>
        <w:t>)</w:t>
      </w:r>
      <w:r w:rsidR="00A317B3" w:rsidRPr="00950326">
        <w:rPr>
          <w:rFonts w:eastAsia="Times New Roman"/>
          <w:noProof/>
          <w:color w:val="000000" w:themeColor="text1"/>
        </w:rPr>
        <w:t xml:space="preserve"> </w:t>
      </w:r>
      <w:r w:rsidRPr="00950326">
        <w:rPr>
          <w:rFonts w:eastAsia="Times New Roman"/>
          <w:noProof/>
          <w:color w:val="000000" w:themeColor="text1"/>
        </w:rPr>
        <w:t>obtained</w:t>
      </w:r>
      <w:r w:rsidRPr="00950326">
        <w:rPr>
          <w:rFonts w:eastAsia="Times New Roman"/>
          <w:color w:val="000000" w:themeColor="text1"/>
        </w:rPr>
        <w:t xml:space="preserve"> from </w:t>
      </w:r>
      <w:r w:rsidR="00D950DF" w:rsidRPr="00950326">
        <w:rPr>
          <w:rFonts w:eastAsia="Times New Roman"/>
          <w:color w:val="000000" w:themeColor="text1"/>
        </w:rPr>
        <w:t xml:space="preserve">the </w:t>
      </w:r>
      <w:r w:rsidRPr="00950326">
        <w:rPr>
          <w:rFonts w:eastAsia="Times New Roman"/>
          <w:color w:val="000000" w:themeColor="text1"/>
        </w:rPr>
        <w:t>Food and Agriculture Organization</w:t>
      </w:r>
      <w:r w:rsidR="005B6DDA" w:rsidRPr="00950326">
        <w:rPr>
          <w:rFonts w:eastAsia="Times New Roman"/>
          <w:color w:val="000000" w:themeColor="text1"/>
        </w:rPr>
        <w:t xml:space="preserve"> (FAO, 2018)</w:t>
      </w:r>
      <w:r w:rsidR="001369B3" w:rsidRPr="00950326">
        <w:rPr>
          <w:rFonts w:eastAsia="Times New Roman"/>
          <w:color w:val="000000" w:themeColor="text1"/>
        </w:rPr>
        <w:t xml:space="preserve">, </w:t>
      </w:r>
      <w:r w:rsidR="00D950DF" w:rsidRPr="00950326">
        <w:rPr>
          <w:rFonts w:eastAsia="Times New Roman"/>
          <w:color w:val="000000" w:themeColor="text1"/>
        </w:rPr>
        <w:t xml:space="preserve">the </w:t>
      </w:r>
      <w:r w:rsidR="001369B3" w:rsidRPr="00950326">
        <w:rPr>
          <w:rFonts w:eastAsia="Times New Roman"/>
          <w:color w:val="000000" w:themeColor="text1"/>
        </w:rPr>
        <w:t>United States Geological Survey (</w:t>
      </w:r>
      <w:r w:rsidR="00866580" w:rsidRPr="00950326">
        <w:rPr>
          <w:rFonts w:eastAsia="Times New Roman"/>
          <w:color w:val="000000" w:themeColor="text1"/>
        </w:rPr>
        <w:t>U</w:t>
      </w:r>
      <w:r w:rsidR="002853E0" w:rsidRPr="00950326">
        <w:rPr>
          <w:rFonts w:eastAsia="Times New Roman"/>
          <w:color w:val="000000" w:themeColor="text1"/>
        </w:rPr>
        <w:t>.</w:t>
      </w:r>
      <w:r w:rsidR="00866580" w:rsidRPr="00950326">
        <w:rPr>
          <w:rFonts w:eastAsia="Times New Roman"/>
          <w:color w:val="000000" w:themeColor="text1"/>
        </w:rPr>
        <w:t>S</w:t>
      </w:r>
      <w:r w:rsidR="002853E0" w:rsidRPr="00950326">
        <w:rPr>
          <w:rFonts w:eastAsia="Times New Roman"/>
          <w:color w:val="000000" w:themeColor="text1"/>
        </w:rPr>
        <w:t>.</w:t>
      </w:r>
      <w:r w:rsidR="00866580" w:rsidRPr="00950326">
        <w:rPr>
          <w:rFonts w:eastAsia="Times New Roman"/>
          <w:color w:val="000000" w:themeColor="text1"/>
        </w:rPr>
        <w:t xml:space="preserve"> Geological Survey, 2018</w:t>
      </w:r>
      <w:r w:rsidR="001369B3" w:rsidRPr="00950326">
        <w:rPr>
          <w:rFonts w:eastAsia="Times New Roman"/>
          <w:color w:val="000000" w:themeColor="text1"/>
        </w:rPr>
        <w:t>)</w:t>
      </w:r>
      <w:r w:rsidRPr="00950326">
        <w:rPr>
          <w:rFonts w:eastAsia="Times New Roman"/>
          <w:color w:val="000000" w:themeColor="text1"/>
        </w:rPr>
        <w:t xml:space="preserve"> and published research articles</w:t>
      </w:r>
      <w:r w:rsidR="00E040BB" w:rsidRPr="00950326">
        <w:rPr>
          <w:rFonts w:eastAsia="Times New Roman"/>
          <w:color w:val="000000" w:themeColor="text1"/>
        </w:rPr>
        <w:t xml:space="preserve"> (Table 1 and Table 2)</w:t>
      </w:r>
      <w:r w:rsidRPr="00950326">
        <w:rPr>
          <w:rFonts w:eastAsia="Times New Roman"/>
          <w:color w:val="000000" w:themeColor="text1"/>
        </w:rPr>
        <w:t xml:space="preserve">. </w:t>
      </w:r>
      <w:r w:rsidR="00A317B3" w:rsidRPr="00950326">
        <w:rPr>
          <w:rFonts w:eastAsia="Times New Roman"/>
          <w:color w:val="000000" w:themeColor="text1"/>
        </w:rPr>
        <w:t>C</w:t>
      </w:r>
      <w:r w:rsidR="000A7B9F" w:rsidRPr="00950326">
        <w:rPr>
          <w:rFonts w:eastAsia="Times New Roman"/>
          <w:color w:val="000000" w:themeColor="text1"/>
        </w:rPr>
        <w:t>ereal crops</w:t>
      </w:r>
      <w:r w:rsidR="00A317B3" w:rsidRPr="00950326">
        <w:rPr>
          <w:rFonts w:eastAsia="Times New Roman"/>
          <w:color w:val="000000" w:themeColor="text1"/>
        </w:rPr>
        <w:t xml:space="preserve"> used in the study included</w:t>
      </w:r>
      <w:r w:rsidR="000A7B9F" w:rsidRPr="00950326">
        <w:rPr>
          <w:rFonts w:eastAsia="Times New Roman"/>
          <w:color w:val="000000" w:themeColor="text1"/>
        </w:rPr>
        <w:t>; barley (</w:t>
      </w:r>
      <w:r w:rsidR="000A7B9F" w:rsidRPr="00950326">
        <w:rPr>
          <w:rFonts w:eastAsia="Times New Roman"/>
          <w:i/>
          <w:color w:val="000000" w:themeColor="text1"/>
        </w:rPr>
        <w:t>Hordeum vulgare</w:t>
      </w:r>
      <w:r w:rsidR="000A7B9F" w:rsidRPr="00950326">
        <w:rPr>
          <w:rFonts w:eastAsia="Times New Roman"/>
          <w:color w:val="000000" w:themeColor="text1"/>
        </w:rPr>
        <w:t xml:space="preserve"> L.), maize (</w:t>
      </w:r>
      <w:r w:rsidR="000A7B9F" w:rsidRPr="00950326">
        <w:rPr>
          <w:rFonts w:eastAsia="Times New Roman"/>
          <w:i/>
          <w:color w:val="000000" w:themeColor="text1"/>
        </w:rPr>
        <w:t>Zea mays</w:t>
      </w:r>
      <w:r w:rsidR="00E93D86" w:rsidRPr="00950326">
        <w:rPr>
          <w:rFonts w:eastAsia="Times New Roman"/>
          <w:i/>
          <w:color w:val="000000" w:themeColor="text1"/>
        </w:rPr>
        <w:t xml:space="preserve"> </w:t>
      </w:r>
      <w:r w:rsidR="00E93D86" w:rsidRPr="00950326">
        <w:rPr>
          <w:rFonts w:eastAsia="Times New Roman"/>
          <w:color w:val="000000" w:themeColor="text1"/>
        </w:rPr>
        <w:t>L.</w:t>
      </w:r>
      <w:r w:rsidR="000A7B9F" w:rsidRPr="00950326">
        <w:rPr>
          <w:rFonts w:eastAsia="Times New Roman"/>
          <w:color w:val="000000" w:themeColor="text1"/>
        </w:rPr>
        <w:t>), rice</w:t>
      </w:r>
      <w:r w:rsidR="002B7458" w:rsidRPr="00950326">
        <w:rPr>
          <w:rFonts w:eastAsia="Times New Roman"/>
          <w:color w:val="000000" w:themeColor="text1"/>
        </w:rPr>
        <w:t xml:space="preserve"> (</w:t>
      </w:r>
      <w:r w:rsidR="002B7458" w:rsidRPr="00950326">
        <w:rPr>
          <w:rFonts w:eastAsia="Times New Roman"/>
          <w:i/>
          <w:color w:val="000000" w:themeColor="text1"/>
        </w:rPr>
        <w:t>Or</w:t>
      </w:r>
      <w:r w:rsidR="009F3908" w:rsidRPr="00950326">
        <w:rPr>
          <w:rFonts w:eastAsia="Times New Roman"/>
          <w:i/>
          <w:color w:val="000000" w:themeColor="text1"/>
        </w:rPr>
        <w:t>y</w:t>
      </w:r>
      <w:r w:rsidR="002B7458" w:rsidRPr="00950326">
        <w:rPr>
          <w:rFonts w:eastAsia="Times New Roman"/>
          <w:i/>
          <w:color w:val="000000" w:themeColor="text1"/>
        </w:rPr>
        <w:t xml:space="preserve">za sativa </w:t>
      </w:r>
      <w:r w:rsidR="002B7458" w:rsidRPr="00950326">
        <w:rPr>
          <w:rFonts w:eastAsia="Times New Roman"/>
          <w:color w:val="000000" w:themeColor="text1"/>
        </w:rPr>
        <w:t>L.)</w:t>
      </w:r>
      <w:r w:rsidR="000A7B9F" w:rsidRPr="00950326">
        <w:rPr>
          <w:rFonts w:eastAsia="Times New Roman"/>
          <w:color w:val="000000" w:themeColor="text1"/>
        </w:rPr>
        <w:t xml:space="preserve">, </w:t>
      </w:r>
      <w:r w:rsidR="008E491E" w:rsidRPr="00950326">
        <w:rPr>
          <w:rFonts w:eastAsia="Times New Roman"/>
          <w:color w:val="000000" w:themeColor="text1"/>
        </w:rPr>
        <w:t>millet (</w:t>
      </w:r>
      <w:r w:rsidR="008E491E" w:rsidRPr="00950326">
        <w:rPr>
          <w:rFonts w:eastAsia="Times New Roman"/>
          <w:i/>
          <w:color w:val="000000" w:themeColor="text1"/>
        </w:rPr>
        <w:t xml:space="preserve">Pennisetum glaucum </w:t>
      </w:r>
      <w:r w:rsidR="008E491E" w:rsidRPr="00950326">
        <w:rPr>
          <w:rFonts w:eastAsia="Times New Roman"/>
          <w:color w:val="000000" w:themeColor="text1"/>
        </w:rPr>
        <w:t>L.),</w:t>
      </w:r>
      <w:r w:rsidR="003213D4" w:rsidRPr="00950326">
        <w:rPr>
          <w:rFonts w:eastAsia="Times New Roman"/>
          <w:color w:val="000000" w:themeColor="text1"/>
        </w:rPr>
        <w:t xml:space="preserve"> </w:t>
      </w:r>
      <w:r w:rsidR="000A7B9F" w:rsidRPr="00950326">
        <w:rPr>
          <w:rFonts w:eastAsia="Times New Roman"/>
          <w:color w:val="000000" w:themeColor="text1"/>
        </w:rPr>
        <w:t>wheat</w:t>
      </w:r>
      <w:r w:rsidR="002B7458" w:rsidRPr="00950326">
        <w:rPr>
          <w:rFonts w:eastAsia="Times New Roman"/>
          <w:color w:val="000000" w:themeColor="text1"/>
        </w:rPr>
        <w:t xml:space="preserve"> (</w:t>
      </w:r>
      <w:r w:rsidR="002B7458" w:rsidRPr="00950326">
        <w:rPr>
          <w:rFonts w:eastAsia="Times New Roman"/>
          <w:i/>
          <w:color w:val="000000" w:themeColor="text1"/>
        </w:rPr>
        <w:t>Triticum aestivum</w:t>
      </w:r>
      <w:r w:rsidR="002B7458" w:rsidRPr="00950326">
        <w:rPr>
          <w:rFonts w:eastAsia="Times New Roman"/>
          <w:color w:val="000000" w:themeColor="text1"/>
        </w:rPr>
        <w:t xml:space="preserve"> L.)</w:t>
      </w:r>
      <w:r w:rsidR="000A7B9F" w:rsidRPr="00950326">
        <w:rPr>
          <w:rFonts w:eastAsia="Times New Roman"/>
          <w:color w:val="000000" w:themeColor="text1"/>
        </w:rPr>
        <w:t>, sorghum (</w:t>
      </w:r>
      <w:r w:rsidR="000A7B9F" w:rsidRPr="00950326">
        <w:rPr>
          <w:rFonts w:eastAsia="Times New Roman"/>
          <w:i/>
          <w:color w:val="000000" w:themeColor="text1"/>
        </w:rPr>
        <w:t>Sorghum bicolor</w:t>
      </w:r>
      <w:r w:rsidR="000A7B9F" w:rsidRPr="00950326">
        <w:rPr>
          <w:rFonts w:eastAsia="Times New Roman"/>
          <w:color w:val="000000" w:themeColor="text1"/>
        </w:rPr>
        <w:t xml:space="preserve"> L.), </w:t>
      </w:r>
      <w:r w:rsidR="00567BD4" w:rsidRPr="00950326">
        <w:rPr>
          <w:rFonts w:eastAsia="Times New Roman"/>
          <w:color w:val="000000" w:themeColor="text1"/>
        </w:rPr>
        <w:t>rye (</w:t>
      </w:r>
      <w:r w:rsidR="00567BD4" w:rsidRPr="00950326">
        <w:rPr>
          <w:rFonts w:eastAsia="Times New Roman"/>
          <w:i/>
          <w:color w:val="000000" w:themeColor="text1"/>
        </w:rPr>
        <w:t>Secale cereale</w:t>
      </w:r>
      <w:r w:rsidR="00567BD4" w:rsidRPr="00950326">
        <w:rPr>
          <w:rFonts w:eastAsia="Times New Roman"/>
          <w:color w:val="000000" w:themeColor="text1"/>
        </w:rPr>
        <w:t xml:space="preserve"> L.) and </w:t>
      </w:r>
      <w:r w:rsidR="000A7B9F" w:rsidRPr="00950326">
        <w:rPr>
          <w:rFonts w:eastAsia="Times New Roman"/>
          <w:color w:val="000000" w:themeColor="text1"/>
        </w:rPr>
        <w:t>oat (</w:t>
      </w:r>
      <w:r w:rsidR="000A7B9F" w:rsidRPr="00950326">
        <w:rPr>
          <w:rFonts w:eastAsia="Times New Roman"/>
          <w:i/>
          <w:color w:val="000000" w:themeColor="text1"/>
        </w:rPr>
        <w:t>Avena sativa</w:t>
      </w:r>
      <w:r w:rsidR="00567BD4" w:rsidRPr="00950326">
        <w:rPr>
          <w:rFonts w:eastAsia="Times New Roman"/>
          <w:color w:val="000000" w:themeColor="text1"/>
        </w:rPr>
        <w:t xml:space="preserve"> L.)</w:t>
      </w:r>
      <w:r w:rsidR="000A7B9F" w:rsidRPr="00950326">
        <w:rPr>
          <w:rFonts w:eastAsia="Times New Roman"/>
          <w:color w:val="000000" w:themeColor="text1"/>
        </w:rPr>
        <w:t xml:space="preserve">. </w:t>
      </w:r>
      <w:r w:rsidR="00A317B3" w:rsidRPr="00950326">
        <w:rPr>
          <w:rFonts w:eastAsia="Times New Roman"/>
          <w:color w:val="000000" w:themeColor="text1"/>
        </w:rPr>
        <w:t>D</w:t>
      </w:r>
      <w:r w:rsidRPr="00950326">
        <w:rPr>
          <w:rFonts w:eastAsia="Times New Roman"/>
          <w:color w:val="000000" w:themeColor="text1"/>
        </w:rPr>
        <w:t xml:space="preserve">ata </w:t>
      </w:r>
      <w:r w:rsidR="00A317B3" w:rsidRPr="00950326">
        <w:rPr>
          <w:rFonts w:eastAsia="Times New Roman"/>
          <w:color w:val="000000" w:themeColor="text1"/>
        </w:rPr>
        <w:t>mined</w:t>
      </w:r>
      <w:r w:rsidR="000E646F" w:rsidRPr="00950326">
        <w:rPr>
          <w:rFonts w:eastAsia="Times New Roman"/>
          <w:color w:val="000000" w:themeColor="text1"/>
        </w:rPr>
        <w:t xml:space="preserve"> from </w:t>
      </w:r>
      <w:r w:rsidR="00A317B3" w:rsidRPr="00950326">
        <w:rPr>
          <w:rFonts w:eastAsia="Times New Roman"/>
          <w:color w:val="000000" w:themeColor="text1"/>
        </w:rPr>
        <w:t xml:space="preserve">the </w:t>
      </w:r>
      <w:r w:rsidR="000E646F" w:rsidRPr="00950326">
        <w:rPr>
          <w:rFonts w:eastAsia="Times New Roman"/>
          <w:color w:val="000000" w:themeColor="text1"/>
        </w:rPr>
        <w:t>FAO</w:t>
      </w:r>
      <w:r w:rsidRPr="00950326">
        <w:rPr>
          <w:rFonts w:eastAsia="Times New Roman"/>
          <w:color w:val="000000" w:themeColor="text1"/>
        </w:rPr>
        <w:t xml:space="preserve"> </w:t>
      </w:r>
      <w:r w:rsidR="008B54AD" w:rsidRPr="00950326">
        <w:rPr>
          <w:rFonts w:eastAsia="Times New Roman"/>
          <w:color w:val="000000" w:themeColor="text1"/>
        </w:rPr>
        <w:t>website</w:t>
      </w:r>
      <w:r w:rsidR="00C3570A" w:rsidRPr="00950326">
        <w:rPr>
          <w:rFonts w:eastAsia="Times New Roman"/>
          <w:color w:val="000000" w:themeColor="text1"/>
        </w:rPr>
        <w:t xml:space="preserve"> (http://www.fao.org/faostat/en/#data)</w:t>
      </w:r>
      <w:r w:rsidR="008B54AD" w:rsidRPr="00950326">
        <w:rPr>
          <w:rFonts w:eastAsia="Times New Roman"/>
          <w:color w:val="000000" w:themeColor="text1"/>
        </w:rPr>
        <w:t xml:space="preserve"> included</w:t>
      </w:r>
      <w:r w:rsidRPr="00950326">
        <w:rPr>
          <w:rFonts w:eastAsia="Times New Roman"/>
          <w:color w:val="000000" w:themeColor="text1"/>
        </w:rPr>
        <w:t xml:space="preserve"> cultivated areas (overall area </w:t>
      </w:r>
      <w:r w:rsidR="00A86C7B" w:rsidRPr="00950326">
        <w:rPr>
          <w:rFonts w:eastAsia="Times New Roman"/>
          <w:color w:val="000000" w:themeColor="text1"/>
        </w:rPr>
        <w:t xml:space="preserve">for all the </w:t>
      </w:r>
      <w:r w:rsidRPr="00950326">
        <w:rPr>
          <w:rFonts w:eastAsia="Times New Roman"/>
          <w:color w:val="000000" w:themeColor="text1"/>
        </w:rPr>
        <w:t>crop</w:t>
      </w:r>
      <w:r w:rsidR="00A86C7B" w:rsidRPr="00950326">
        <w:rPr>
          <w:rFonts w:eastAsia="Times New Roman"/>
          <w:color w:val="000000" w:themeColor="text1"/>
        </w:rPr>
        <w:t>s</w:t>
      </w:r>
      <w:r w:rsidRPr="00950326">
        <w:rPr>
          <w:rFonts w:eastAsia="Times New Roman"/>
          <w:color w:val="000000" w:themeColor="text1"/>
        </w:rPr>
        <w:t xml:space="preserve"> and area </w:t>
      </w:r>
      <w:r w:rsidR="00706F8E" w:rsidRPr="00950326">
        <w:rPr>
          <w:rFonts w:eastAsia="Times New Roman"/>
          <w:color w:val="000000" w:themeColor="text1"/>
        </w:rPr>
        <w:t xml:space="preserve">specifically </w:t>
      </w:r>
      <w:r w:rsidRPr="00950326">
        <w:rPr>
          <w:rFonts w:eastAsia="Times New Roman"/>
          <w:color w:val="000000" w:themeColor="text1"/>
        </w:rPr>
        <w:t xml:space="preserve">under cereals) and grain yield. Additional data for the total quantity of S consumed in crop production </w:t>
      </w:r>
      <w:r w:rsidR="00C3570A" w:rsidRPr="00950326">
        <w:rPr>
          <w:rFonts w:eastAsia="Times New Roman"/>
          <w:color w:val="000000" w:themeColor="text1"/>
        </w:rPr>
        <w:t xml:space="preserve">was obtained from </w:t>
      </w:r>
      <w:r w:rsidR="00866580" w:rsidRPr="00950326">
        <w:rPr>
          <w:rFonts w:eastAsia="Times New Roman"/>
          <w:color w:val="000000" w:themeColor="text1"/>
        </w:rPr>
        <w:t>U</w:t>
      </w:r>
      <w:r w:rsidR="004225F0" w:rsidRPr="00950326">
        <w:rPr>
          <w:rFonts w:eastAsia="Times New Roman"/>
          <w:color w:val="000000" w:themeColor="text1"/>
        </w:rPr>
        <w:t>.</w:t>
      </w:r>
      <w:r w:rsidR="00866580" w:rsidRPr="00950326">
        <w:rPr>
          <w:rFonts w:eastAsia="Times New Roman"/>
          <w:color w:val="000000" w:themeColor="text1"/>
        </w:rPr>
        <w:t>S</w:t>
      </w:r>
      <w:r w:rsidR="004225F0" w:rsidRPr="00950326">
        <w:rPr>
          <w:rFonts w:eastAsia="Times New Roman"/>
          <w:color w:val="000000" w:themeColor="text1"/>
        </w:rPr>
        <w:t>.</w:t>
      </w:r>
      <w:r w:rsidR="00866580" w:rsidRPr="00950326">
        <w:rPr>
          <w:rFonts w:eastAsia="Times New Roman"/>
          <w:color w:val="000000" w:themeColor="text1"/>
        </w:rPr>
        <w:t xml:space="preserve"> Geological Survey</w:t>
      </w:r>
      <w:r w:rsidR="00C3570A" w:rsidRPr="00950326">
        <w:rPr>
          <w:rFonts w:eastAsia="Times New Roman"/>
          <w:color w:val="000000" w:themeColor="text1"/>
        </w:rPr>
        <w:t xml:space="preserve"> websites (</w:t>
      </w:r>
    </w:p>
    <w:p w14:paraId="7EF3E25C" w14:textId="77777777" w:rsidR="00116605" w:rsidRPr="00950326" w:rsidRDefault="00116605" w:rsidP="00116605">
      <w:pPr>
        <w:spacing w:before="120" w:after="12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https://minerals.usgs.gov/minerals/pubs/commodity/sulfur/index.html#myb</w:t>
      </w:r>
    </w:p>
    <w:p w14:paraId="0DCF2465" w14:textId="2F37F7FF" w:rsidR="0001521A" w:rsidRPr="00950326" w:rsidRDefault="00C3570A" w:rsidP="00AF7D53">
      <w:pPr>
        <w:spacing w:before="120" w:after="12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) for S </w:t>
      </w:r>
      <w:r w:rsidRPr="00950326">
        <w:rPr>
          <w:rFonts w:eastAsia="Times New Roman"/>
          <w:noProof/>
          <w:color w:val="000000" w:themeColor="text1"/>
        </w:rPr>
        <w:t>consumed</w:t>
      </w:r>
      <w:r w:rsidRPr="00950326">
        <w:rPr>
          <w:rFonts w:eastAsia="Times New Roman"/>
          <w:color w:val="000000" w:themeColor="text1"/>
        </w:rPr>
        <w:t xml:space="preserve"> </w:t>
      </w:r>
      <w:r w:rsidR="00547BA6" w:rsidRPr="00950326">
        <w:rPr>
          <w:rFonts w:eastAsia="Times New Roman"/>
          <w:color w:val="000000" w:themeColor="text1"/>
        </w:rPr>
        <w:t>in the United States</w:t>
      </w:r>
      <w:r w:rsidR="0043545F" w:rsidRPr="00950326">
        <w:rPr>
          <w:rFonts w:eastAsia="Times New Roman"/>
          <w:color w:val="000000" w:themeColor="text1"/>
        </w:rPr>
        <w:t xml:space="preserve"> and its territories,</w:t>
      </w:r>
      <w:r w:rsidR="00547BA6" w:rsidRPr="00950326">
        <w:rPr>
          <w:rFonts w:eastAsia="Times New Roman"/>
          <w:color w:val="000000" w:themeColor="text1"/>
        </w:rPr>
        <w:t xml:space="preserve"> and </w:t>
      </w:r>
      <w:r w:rsidR="008946F1" w:rsidRPr="00950326">
        <w:rPr>
          <w:rFonts w:eastAsia="Times New Roman"/>
          <w:color w:val="000000" w:themeColor="text1"/>
        </w:rPr>
        <w:t xml:space="preserve">the </w:t>
      </w:r>
      <w:r w:rsidR="00547BA6" w:rsidRPr="00950326">
        <w:rPr>
          <w:rFonts w:eastAsia="Times New Roman"/>
          <w:color w:val="000000" w:themeColor="text1"/>
        </w:rPr>
        <w:t>FAO</w:t>
      </w:r>
      <w:r w:rsidRPr="00950326">
        <w:rPr>
          <w:rFonts w:eastAsia="Times New Roman"/>
          <w:color w:val="000000" w:themeColor="text1"/>
        </w:rPr>
        <w:t xml:space="preserve"> website for the rest of the world</w:t>
      </w:r>
      <w:r w:rsidR="0001521A" w:rsidRPr="00950326">
        <w:rPr>
          <w:rFonts w:eastAsia="Times New Roman"/>
          <w:color w:val="000000" w:themeColor="text1"/>
        </w:rPr>
        <w:t xml:space="preserve">. </w:t>
      </w:r>
      <w:r w:rsidR="008946F1" w:rsidRPr="00950326">
        <w:rPr>
          <w:rFonts w:eastAsia="Times New Roman"/>
          <w:color w:val="000000" w:themeColor="text1"/>
        </w:rPr>
        <w:t>Applied</w:t>
      </w:r>
      <w:r w:rsidR="0001521A" w:rsidRPr="00950326">
        <w:rPr>
          <w:rFonts w:eastAsia="Times New Roman"/>
          <w:color w:val="000000" w:themeColor="text1"/>
        </w:rPr>
        <w:t xml:space="preserve"> statistical analyses for the data </w:t>
      </w:r>
      <w:r w:rsidR="004665D3" w:rsidRPr="00950326">
        <w:rPr>
          <w:rFonts w:eastAsia="Times New Roman"/>
          <w:color w:val="000000" w:themeColor="text1"/>
        </w:rPr>
        <w:t>was</w:t>
      </w:r>
      <w:r w:rsidR="0001521A" w:rsidRPr="00950326">
        <w:rPr>
          <w:rFonts w:eastAsia="Times New Roman"/>
          <w:color w:val="000000" w:themeColor="text1"/>
        </w:rPr>
        <w:t xml:space="preserve"> performed using MS Excel.</w:t>
      </w:r>
    </w:p>
    <w:p w14:paraId="77D05452" w14:textId="7FF2599B" w:rsidR="00C87DEE" w:rsidRPr="00950326" w:rsidRDefault="0001521A" w:rsidP="00AF7D53">
      <w:pPr>
        <w:spacing w:before="120" w:after="12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Procedures and assumptions made in work done by Raun and Johnson (1999), Dhillon et al. </w:t>
      </w:r>
      <w:r w:rsidR="0049763C" w:rsidRPr="00950326">
        <w:rPr>
          <w:rFonts w:eastAsia="Times New Roman"/>
          <w:color w:val="000000" w:themeColor="text1"/>
        </w:rPr>
        <w:t>(2017), and Dhillon et al. (2019</w:t>
      </w:r>
      <w:r w:rsidR="009A2D69" w:rsidRPr="00950326">
        <w:rPr>
          <w:rFonts w:eastAsia="Times New Roman"/>
          <w:color w:val="000000" w:themeColor="text1"/>
        </w:rPr>
        <w:t>a</w:t>
      </w:r>
      <w:r w:rsidRPr="00950326">
        <w:rPr>
          <w:rFonts w:eastAsia="Times New Roman"/>
          <w:color w:val="000000" w:themeColor="text1"/>
        </w:rPr>
        <w:t>)</w:t>
      </w:r>
      <w:r w:rsidRPr="00950326">
        <w:rPr>
          <w:rFonts w:eastAsia="Times New Roman"/>
          <w:noProof/>
          <w:color w:val="000000" w:themeColor="text1"/>
        </w:rPr>
        <w:t xml:space="preserve"> to</w:t>
      </w:r>
      <w:r w:rsidRPr="00950326">
        <w:rPr>
          <w:rFonts w:eastAsia="Times New Roman"/>
          <w:color w:val="000000" w:themeColor="text1"/>
        </w:rPr>
        <w:t xml:space="preserve"> compute NUE, PUE, and KUE respectively </w:t>
      </w:r>
      <w:r w:rsidR="004E3ADD" w:rsidRPr="00950326">
        <w:rPr>
          <w:rFonts w:eastAsia="Times New Roman"/>
          <w:color w:val="000000" w:themeColor="text1"/>
        </w:rPr>
        <w:t>were</w:t>
      </w:r>
      <w:r w:rsidRPr="00950326">
        <w:rPr>
          <w:rFonts w:eastAsia="Times New Roman"/>
          <w:color w:val="000000" w:themeColor="text1"/>
        </w:rPr>
        <w:t xml:space="preserve"> used to determine SUE </w:t>
      </w:r>
      <w:r w:rsidR="00F40481" w:rsidRPr="00950326">
        <w:rPr>
          <w:rFonts w:eastAsia="Times New Roman"/>
          <w:color w:val="000000" w:themeColor="text1"/>
        </w:rPr>
        <w:t xml:space="preserve">for </w:t>
      </w:r>
      <w:r w:rsidR="00C9753E" w:rsidRPr="00950326">
        <w:rPr>
          <w:rFonts w:eastAsia="Times New Roman"/>
          <w:noProof/>
          <w:color w:val="000000" w:themeColor="text1"/>
        </w:rPr>
        <w:t>major world</w:t>
      </w:r>
      <w:r w:rsidRPr="00950326">
        <w:rPr>
          <w:rFonts w:eastAsia="Times New Roman"/>
          <w:color w:val="000000" w:themeColor="text1"/>
        </w:rPr>
        <w:t xml:space="preserve"> cereal</w:t>
      </w:r>
      <w:r w:rsidR="008946F1" w:rsidRPr="00950326">
        <w:rPr>
          <w:rFonts w:eastAsia="Times New Roman"/>
          <w:color w:val="000000" w:themeColor="text1"/>
        </w:rPr>
        <w:t xml:space="preserve"> crops</w:t>
      </w:r>
      <w:r w:rsidRPr="00950326">
        <w:rPr>
          <w:rFonts w:eastAsia="Times New Roman"/>
          <w:color w:val="000000" w:themeColor="text1"/>
        </w:rPr>
        <w:t xml:space="preserve">. </w:t>
      </w:r>
      <w:r w:rsidR="00C166E0" w:rsidRPr="00950326">
        <w:rPr>
          <w:rFonts w:eastAsia="Times New Roman"/>
          <w:color w:val="000000" w:themeColor="text1"/>
        </w:rPr>
        <w:t xml:space="preserve">It is important to note that this study did not investigate </w:t>
      </w:r>
      <w:r w:rsidR="00A91EF7" w:rsidRPr="00950326">
        <w:rPr>
          <w:rFonts w:eastAsia="Times New Roman"/>
          <w:color w:val="000000" w:themeColor="text1"/>
        </w:rPr>
        <w:t>agronomic efficiency and partial productivity factor</w:t>
      </w:r>
      <w:r w:rsidR="00B118C3" w:rsidRPr="00950326">
        <w:rPr>
          <w:rFonts w:eastAsia="Times New Roman"/>
          <w:color w:val="000000" w:themeColor="text1"/>
        </w:rPr>
        <w:t xml:space="preserve">. </w:t>
      </w:r>
      <w:r w:rsidR="00E03B8B" w:rsidRPr="00950326">
        <w:rPr>
          <w:rFonts w:eastAsia="Times New Roman"/>
          <w:color w:val="000000" w:themeColor="text1"/>
        </w:rPr>
        <w:t xml:space="preserve">It </w:t>
      </w:r>
      <w:r w:rsidR="00E03B8B" w:rsidRPr="00950326">
        <w:rPr>
          <w:color w:val="000000" w:themeColor="text1"/>
        </w:rPr>
        <w:t>focused specifically on determining the quantity of fertilizer S applied that was recovered in the grain</w:t>
      </w:r>
      <w:r w:rsidR="004F2FB3" w:rsidRPr="00950326">
        <w:rPr>
          <w:color w:val="000000" w:themeColor="text1"/>
        </w:rPr>
        <w:t xml:space="preserve"> in a given year</w:t>
      </w:r>
      <w:r w:rsidR="00E03B8B" w:rsidRPr="00950326">
        <w:rPr>
          <w:color w:val="000000" w:themeColor="text1"/>
        </w:rPr>
        <w:t>.</w:t>
      </w:r>
      <w:r w:rsidR="00E03B8B" w:rsidRPr="00950326">
        <w:rPr>
          <w:rFonts w:eastAsia="Times New Roman"/>
          <w:color w:val="000000" w:themeColor="text1"/>
        </w:rPr>
        <w:t xml:space="preserve"> </w:t>
      </w:r>
      <w:r w:rsidR="007B36DB" w:rsidRPr="00950326">
        <w:rPr>
          <w:rFonts w:eastAsia="Times New Roman"/>
          <w:color w:val="000000" w:themeColor="text1"/>
        </w:rPr>
        <w:t xml:space="preserve">Residual S was assumed to be part of S </w:t>
      </w:r>
      <w:r w:rsidR="00855F3E" w:rsidRPr="00950326">
        <w:rPr>
          <w:rFonts w:eastAsia="Times New Roman"/>
          <w:color w:val="000000" w:themeColor="text1"/>
        </w:rPr>
        <w:t xml:space="preserve">coming from the soil </w:t>
      </w:r>
      <w:r w:rsidR="00C13B98" w:rsidRPr="00950326">
        <w:rPr>
          <w:rFonts w:eastAsia="Times New Roman"/>
          <w:color w:val="000000" w:themeColor="text1"/>
        </w:rPr>
        <w:t xml:space="preserve">and future studies may </w:t>
      </w:r>
      <w:r w:rsidR="00E040BB" w:rsidRPr="00950326">
        <w:rPr>
          <w:rFonts w:eastAsia="Times New Roman"/>
          <w:color w:val="000000" w:themeColor="text1"/>
        </w:rPr>
        <w:t xml:space="preserve">integrate </w:t>
      </w:r>
      <w:r w:rsidR="00C13B98" w:rsidRPr="00950326">
        <w:rPr>
          <w:rFonts w:eastAsia="Times New Roman"/>
          <w:color w:val="000000" w:themeColor="text1"/>
        </w:rPr>
        <w:t xml:space="preserve">this </w:t>
      </w:r>
      <w:r w:rsidR="00E040BB" w:rsidRPr="00950326">
        <w:rPr>
          <w:rFonts w:eastAsia="Times New Roman"/>
          <w:color w:val="000000" w:themeColor="text1"/>
        </w:rPr>
        <w:t>in SUE computation</w:t>
      </w:r>
      <w:r w:rsidR="0029197D" w:rsidRPr="00950326">
        <w:rPr>
          <w:rFonts w:eastAsia="Times New Roman"/>
          <w:color w:val="000000" w:themeColor="text1"/>
        </w:rPr>
        <w:t xml:space="preserve">. </w:t>
      </w:r>
      <w:r w:rsidR="00B118C3" w:rsidRPr="00950326">
        <w:rPr>
          <w:rFonts w:eastAsia="Times New Roman"/>
          <w:color w:val="000000" w:themeColor="text1"/>
        </w:rPr>
        <w:t xml:space="preserve">It also relied on the assumption that </w:t>
      </w:r>
      <w:r w:rsidR="00F36233" w:rsidRPr="00950326">
        <w:rPr>
          <w:rFonts w:eastAsia="Times New Roman"/>
          <w:color w:val="000000" w:themeColor="text1"/>
        </w:rPr>
        <w:t xml:space="preserve">the quantity of S consumed is equal </w:t>
      </w:r>
      <w:r w:rsidR="00F004CD" w:rsidRPr="00950326">
        <w:rPr>
          <w:rFonts w:eastAsia="Times New Roman"/>
          <w:color w:val="000000" w:themeColor="text1"/>
        </w:rPr>
        <w:t xml:space="preserve">to </w:t>
      </w:r>
      <w:r w:rsidR="007816C2" w:rsidRPr="00950326">
        <w:rPr>
          <w:rFonts w:eastAsia="Times New Roman"/>
          <w:color w:val="000000" w:themeColor="text1"/>
        </w:rPr>
        <w:t>the proportion of area under cereal crop</w:t>
      </w:r>
      <w:r w:rsidR="00065AF9" w:rsidRPr="00950326">
        <w:rPr>
          <w:rFonts w:eastAsia="Times New Roman"/>
          <w:color w:val="000000" w:themeColor="text1"/>
        </w:rPr>
        <w:t>s divided by global crop</w:t>
      </w:r>
      <w:r w:rsidR="007816C2" w:rsidRPr="00950326">
        <w:rPr>
          <w:rFonts w:eastAsia="Times New Roman"/>
          <w:color w:val="000000" w:themeColor="text1"/>
        </w:rPr>
        <w:t xml:space="preserve"> production </w:t>
      </w:r>
      <w:r w:rsidR="00065AF9" w:rsidRPr="00950326">
        <w:rPr>
          <w:rFonts w:eastAsia="Times New Roman"/>
          <w:color w:val="000000" w:themeColor="text1"/>
        </w:rPr>
        <w:t xml:space="preserve">area. </w:t>
      </w:r>
      <w:r w:rsidR="00DC0704" w:rsidRPr="00950326">
        <w:rPr>
          <w:rFonts w:eastAsia="Times New Roman"/>
          <w:color w:val="000000" w:themeColor="text1"/>
        </w:rPr>
        <w:t>T</w:t>
      </w:r>
      <w:r w:rsidR="00CD2535" w:rsidRPr="00950326">
        <w:rPr>
          <w:rFonts w:eastAsia="Times New Roman"/>
          <w:color w:val="000000" w:themeColor="text1"/>
        </w:rPr>
        <w:t xml:space="preserve">racking S </w:t>
      </w:r>
      <w:r w:rsidR="00185DD1" w:rsidRPr="00950326">
        <w:rPr>
          <w:rFonts w:eastAsia="Times New Roman"/>
          <w:color w:val="000000" w:themeColor="text1"/>
        </w:rPr>
        <w:t xml:space="preserve">and </w:t>
      </w:r>
      <w:r w:rsidR="00185DD1" w:rsidRPr="00950326">
        <w:rPr>
          <w:rFonts w:eastAsia="Times New Roman"/>
          <w:color w:val="000000" w:themeColor="text1"/>
        </w:rPr>
        <w:lastRenderedPageBreak/>
        <w:t>other nutrient</w:t>
      </w:r>
      <w:r w:rsidR="00C004B6" w:rsidRPr="00950326">
        <w:rPr>
          <w:rFonts w:eastAsia="Times New Roman"/>
          <w:color w:val="000000" w:themeColor="text1"/>
        </w:rPr>
        <w:t xml:space="preserve">s used to improve soil fertility </w:t>
      </w:r>
      <w:r w:rsidR="00CD2535" w:rsidRPr="00950326">
        <w:rPr>
          <w:rFonts w:eastAsia="Times New Roman"/>
          <w:color w:val="000000" w:themeColor="text1"/>
        </w:rPr>
        <w:t xml:space="preserve">by crop </w:t>
      </w:r>
      <w:r w:rsidR="002B1A2E" w:rsidRPr="00950326">
        <w:rPr>
          <w:rFonts w:eastAsia="Times New Roman"/>
          <w:color w:val="000000" w:themeColor="text1"/>
        </w:rPr>
        <w:t xml:space="preserve">groups such as cereal, fruit, </w:t>
      </w:r>
      <w:r w:rsidR="008022B3" w:rsidRPr="00950326">
        <w:rPr>
          <w:rFonts w:eastAsia="Times New Roman"/>
          <w:color w:val="000000" w:themeColor="text1"/>
        </w:rPr>
        <w:t xml:space="preserve">leguminous, vegetable and root/tuber crops among others </w:t>
      </w:r>
      <w:r w:rsidR="00185DD1" w:rsidRPr="00950326">
        <w:rPr>
          <w:rFonts w:eastAsia="Times New Roman"/>
          <w:color w:val="000000" w:themeColor="text1"/>
        </w:rPr>
        <w:t xml:space="preserve">may </w:t>
      </w:r>
      <w:r w:rsidR="008022B3" w:rsidRPr="00950326">
        <w:rPr>
          <w:rFonts w:eastAsia="Times New Roman"/>
          <w:color w:val="000000" w:themeColor="text1"/>
        </w:rPr>
        <w:t>improve this estimate in</w:t>
      </w:r>
      <w:r w:rsidR="009E16CA" w:rsidRPr="00950326">
        <w:rPr>
          <w:rFonts w:eastAsia="Times New Roman"/>
          <w:color w:val="000000" w:themeColor="text1"/>
        </w:rPr>
        <w:t xml:space="preserve"> future.</w:t>
      </w:r>
      <w:r w:rsidR="005F12B6" w:rsidRPr="00950326">
        <w:rPr>
          <w:rFonts w:eastAsia="Times New Roman"/>
          <w:color w:val="000000" w:themeColor="text1"/>
        </w:rPr>
        <w:t xml:space="preserve"> </w:t>
      </w:r>
    </w:p>
    <w:p w14:paraId="106B9652" w14:textId="7843364E" w:rsidR="00C87DEE" w:rsidRPr="00950326" w:rsidRDefault="00C87DEE" w:rsidP="00AF7D53">
      <w:pPr>
        <w:spacing w:before="120" w:after="12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Steps taken to compute SUE </w:t>
      </w:r>
      <w:r w:rsidR="005E2933" w:rsidRPr="00950326">
        <w:rPr>
          <w:rFonts w:eastAsia="Times New Roman"/>
          <w:color w:val="000000" w:themeColor="text1"/>
        </w:rPr>
        <w:t>were as follow</w:t>
      </w:r>
      <w:r w:rsidR="00F5458A" w:rsidRPr="00950326">
        <w:rPr>
          <w:rFonts w:eastAsia="Times New Roman"/>
          <w:color w:val="000000" w:themeColor="text1"/>
        </w:rPr>
        <w:t>s</w:t>
      </w:r>
      <w:r w:rsidRPr="00950326">
        <w:rPr>
          <w:rFonts w:eastAsia="Times New Roman"/>
          <w:color w:val="000000" w:themeColor="text1"/>
        </w:rPr>
        <w:t>:</w:t>
      </w:r>
    </w:p>
    <w:p w14:paraId="63FCC3FB" w14:textId="1C24E5D4" w:rsidR="00C87DEE" w:rsidRPr="00950326" w:rsidRDefault="0001521A" w:rsidP="00AF7D53">
      <w:pPr>
        <w:pStyle w:val="ListParagraph"/>
        <w:numPr>
          <w:ilvl w:val="0"/>
          <w:numId w:val="11"/>
        </w:numPr>
        <w:spacing w:before="120" w:after="120" w:line="480" w:lineRule="auto"/>
        <w:rPr>
          <w:rFonts w:eastAsia="Times New Roman" w:cs="Times New Roman"/>
          <w:noProof/>
          <w:color w:val="000000" w:themeColor="text1"/>
          <w:szCs w:val="24"/>
        </w:rPr>
      </w:pPr>
      <w:r w:rsidRPr="00950326">
        <w:rPr>
          <w:rFonts w:eastAsia="Times New Roman" w:cs="Times New Roman"/>
          <w:color w:val="000000" w:themeColor="text1"/>
          <w:szCs w:val="24"/>
        </w:rPr>
        <w:t xml:space="preserve"> </w:t>
      </w:r>
      <w:r w:rsidR="00C87DEE" w:rsidRPr="00950326">
        <w:rPr>
          <w:rFonts w:eastAsia="Times New Roman" w:cs="Times New Roman"/>
          <w:color w:val="000000" w:themeColor="text1"/>
          <w:szCs w:val="24"/>
        </w:rPr>
        <w:t>T</w:t>
      </w:r>
      <w:r w:rsidR="006E2ACA" w:rsidRPr="00950326">
        <w:rPr>
          <w:rFonts w:eastAsia="Times New Roman" w:cs="Times New Roman"/>
          <w:color w:val="000000" w:themeColor="text1"/>
          <w:szCs w:val="24"/>
        </w:rPr>
        <w:t xml:space="preserve">he </w:t>
      </w:r>
      <w:r w:rsidRPr="00950326">
        <w:rPr>
          <w:rFonts w:eastAsia="Times New Roman" w:cs="Times New Roman"/>
          <w:noProof/>
          <w:color w:val="000000" w:themeColor="text1"/>
          <w:szCs w:val="24"/>
        </w:rPr>
        <w:t>total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 area of land under cereal production was divided by </w:t>
      </w:r>
      <w:r w:rsidR="00565FB6" w:rsidRPr="00950326">
        <w:rPr>
          <w:rFonts w:eastAsia="Times New Roman" w:cs="Times New Roman"/>
          <w:color w:val="000000" w:themeColor="text1"/>
          <w:szCs w:val="24"/>
        </w:rPr>
        <w:t xml:space="preserve">the </w:t>
      </w:r>
      <w:r w:rsidRPr="00950326">
        <w:rPr>
          <w:rFonts w:eastAsia="Times New Roman" w:cs="Times New Roman"/>
          <w:noProof/>
          <w:color w:val="000000" w:themeColor="text1"/>
          <w:szCs w:val="24"/>
        </w:rPr>
        <w:t>overall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 area under crop production</w:t>
      </w:r>
      <w:r w:rsidR="00C87DEE" w:rsidRPr="00950326">
        <w:rPr>
          <w:rFonts w:eastAsia="Times New Roman" w:cs="Times New Roman"/>
          <w:color w:val="000000" w:themeColor="text1"/>
          <w:szCs w:val="24"/>
        </w:rPr>
        <w:t xml:space="preserve"> to obtain </w:t>
      </w:r>
      <w:r w:rsidR="0065759A" w:rsidRPr="00950326">
        <w:rPr>
          <w:rFonts w:eastAsia="Times New Roman" w:cs="Times New Roman"/>
          <w:color w:val="000000" w:themeColor="text1"/>
          <w:szCs w:val="24"/>
        </w:rPr>
        <w:t>the</w:t>
      </w:r>
      <w:r w:rsidR="008B1A0A" w:rsidRPr="00950326">
        <w:rPr>
          <w:rFonts w:eastAsia="Times New Roman" w:cs="Times New Roman"/>
          <w:color w:val="000000" w:themeColor="text1"/>
          <w:szCs w:val="24"/>
        </w:rPr>
        <w:t xml:space="preserve"> </w:t>
      </w:r>
      <w:r w:rsidR="00C87DEE" w:rsidRPr="00950326">
        <w:rPr>
          <w:rFonts w:eastAsia="Times New Roman" w:cs="Times New Roman"/>
          <w:noProof/>
          <w:color w:val="000000" w:themeColor="text1"/>
          <w:szCs w:val="24"/>
        </w:rPr>
        <w:t>percentage</w:t>
      </w:r>
      <w:r w:rsidR="00C87DEE" w:rsidRPr="00950326">
        <w:rPr>
          <w:rFonts w:eastAsia="Times New Roman" w:cs="Times New Roman"/>
          <w:color w:val="000000" w:themeColor="text1"/>
          <w:szCs w:val="24"/>
        </w:rPr>
        <w:t xml:space="preserve"> of world </w:t>
      </w:r>
      <w:r w:rsidR="00A13144" w:rsidRPr="00950326">
        <w:rPr>
          <w:rFonts w:eastAsia="Times New Roman" w:cs="Times New Roman"/>
          <w:color w:val="000000" w:themeColor="text1"/>
          <w:szCs w:val="24"/>
        </w:rPr>
        <w:t xml:space="preserve">cropland </w:t>
      </w:r>
      <w:r w:rsidR="00C87DEE" w:rsidRPr="00950326">
        <w:rPr>
          <w:rFonts w:eastAsia="Times New Roman" w:cs="Times New Roman"/>
          <w:color w:val="000000" w:themeColor="text1"/>
          <w:szCs w:val="24"/>
        </w:rPr>
        <w:t>under cereal crops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7B8DDEDE" w14:textId="23CFAF3E" w:rsidR="00C87DEE" w:rsidRPr="00950326" w:rsidRDefault="0001521A" w:rsidP="00AF7D53">
      <w:pPr>
        <w:pStyle w:val="ListParagraph"/>
        <w:numPr>
          <w:ilvl w:val="0"/>
          <w:numId w:val="11"/>
        </w:numPr>
        <w:spacing w:before="120" w:after="120" w:line="480" w:lineRule="auto"/>
        <w:rPr>
          <w:rFonts w:eastAsia="Times New Roman" w:cs="Times New Roman"/>
          <w:noProof/>
          <w:color w:val="000000" w:themeColor="text1"/>
          <w:szCs w:val="24"/>
        </w:rPr>
      </w:pPr>
      <w:r w:rsidRPr="00950326">
        <w:rPr>
          <w:rFonts w:eastAsia="Times New Roman" w:cs="Times New Roman"/>
          <w:noProof/>
          <w:color w:val="000000" w:themeColor="text1"/>
          <w:szCs w:val="24"/>
        </w:rPr>
        <w:t>This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 </w:t>
      </w:r>
      <w:r w:rsidR="00C87DEE" w:rsidRPr="00950326">
        <w:rPr>
          <w:rFonts w:eastAsia="Times New Roman" w:cs="Times New Roman"/>
          <w:noProof/>
          <w:color w:val="000000" w:themeColor="text1"/>
          <w:szCs w:val="24"/>
        </w:rPr>
        <w:t xml:space="preserve">percentage </w:t>
      </w:r>
      <w:r w:rsidR="0004220D" w:rsidRPr="00950326">
        <w:rPr>
          <w:rFonts w:eastAsia="Times New Roman" w:cs="Times New Roman"/>
          <w:noProof/>
          <w:color w:val="000000" w:themeColor="text1"/>
          <w:szCs w:val="24"/>
        </w:rPr>
        <w:t>was</w:t>
      </w:r>
      <w:r w:rsidRPr="00950326">
        <w:rPr>
          <w:rFonts w:eastAsia="Times New Roman" w:cs="Times New Roman"/>
          <w:noProof/>
          <w:color w:val="000000" w:themeColor="text1"/>
          <w:szCs w:val="24"/>
        </w:rPr>
        <w:t xml:space="preserve"> multiplied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 by the quantity of S applied in agricultural crop fields to determine the amount of S </w:t>
      </w:r>
      <w:r w:rsidR="005D167C" w:rsidRPr="00950326">
        <w:rPr>
          <w:rFonts w:eastAsia="Times New Roman" w:cs="Times New Roman"/>
          <w:color w:val="000000" w:themeColor="text1"/>
          <w:szCs w:val="24"/>
        </w:rPr>
        <w:t xml:space="preserve">fertilizer </w:t>
      </w:r>
      <w:r w:rsidRPr="00950326">
        <w:rPr>
          <w:rFonts w:eastAsia="Times New Roman" w:cs="Times New Roman"/>
          <w:noProof/>
          <w:color w:val="000000" w:themeColor="text1"/>
          <w:szCs w:val="24"/>
        </w:rPr>
        <w:t>applied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 </w:t>
      </w:r>
      <w:r w:rsidR="00520B22" w:rsidRPr="00950326">
        <w:rPr>
          <w:rFonts w:eastAsia="Times New Roman" w:cs="Times New Roman"/>
          <w:noProof/>
          <w:color w:val="000000" w:themeColor="text1"/>
          <w:szCs w:val="24"/>
        </w:rPr>
        <w:t>to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 cereal </w:t>
      </w:r>
      <w:r w:rsidR="008B548D" w:rsidRPr="00950326">
        <w:rPr>
          <w:rFonts w:eastAsia="Times New Roman" w:cs="Times New Roman"/>
          <w:color w:val="000000" w:themeColor="text1"/>
          <w:szCs w:val="24"/>
        </w:rPr>
        <w:t>crops</w:t>
      </w:r>
      <w:r w:rsidRPr="00950326">
        <w:rPr>
          <w:rFonts w:eastAsia="Times New Roman" w:cs="Times New Roman"/>
          <w:color w:val="000000" w:themeColor="text1"/>
          <w:szCs w:val="24"/>
        </w:rPr>
        <w:t>. The</w:t>
      </w:r>
      <w:r w:rsidR="00520B22" w:rsidRPr="00950326">
        <w:rPr>
          <w:rFonts w:eastAsia="Times New Roman" w:cs="Times New Roman"/>
          <w:color w:val="000000" w:themeColor="text1"/>
          <w:szCs w:val="24"/>
        </w:rPr>
        <w:t xml:space="preserve"> specific </w:t>
      </w:r>
      <w:r w:rsidRPr="00950326">
        <w:rPr>
          <w:rFonts w:eastAsia="Times New Roman" w:cs="Times New Roman"/>
          <w:color w:val="000000" w:themeColor="text1"/>
          <w:szCs w:val="24"/>
        </w:rPr>
        <w:t>S content (%) for each cereal crop</w:t>
      </w:r>
      <w:r w:rsidR="005D167C" w:rsidRPr="00950326">
        <w:rPr>
          <w:rFonts w:eastAsia="Times New Roman" w:cs="Times New Roman"/>
          <w:color w:val="000000" w:themeColor="text1"/>
          <w:szCs w:val="24"/>
        </w:rPr>
        <w:t xml:space="preserve"> (Table 1)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 </w:t>
      </w:r>
      <w:r w:rsidR="00E078F1" w:rsidRPr="00950326">
        <w:rPr>
          <w:rFonts w:eastAsia="Times New Roman" w:cs="Times New Roman"/>
          <w:color w:val="000000" w:themeColor="text1"/>
          <w:szCs w:val="24"/>
        </w:rPr>
        <w:t>was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 multiplied by the </w:t>
      </w:r>
      <w:r w:rsidR="00C87DEE" w:rsidRPr="00950326">
        <w:rPr>
          <w:rFonts w:eastAsia="Times New Roman" w:cs="Times New Roman"/>
          <w:color w:val="000000" w:themeColor="text1"/>
          <w:szCs w:val="24"/>
        </w:rPr>
        <w:t xml:space="preserve">cereal 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grain yield to obtain the quantity of </w:t>
      </w:r>
      <w:r w:rsidR="008C390B" w:rsidRPr="00950326">
        <w:rPr>
          <w:rFonts w:eastAsia="Times New Roman" w:cs="Times New Roman"/>
          <w:color w:val="000000" w:themeColor="text1"/>
          <w:szCs w:val="24"/>
        </w:rPr>
        <w:t xml:space="preserve">grain 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S taken up by each </w:t>
      </w:r>
      <w:r w:rsidR="008B548D" w:rsidRPr="00950326">
        <w:rPr>
          <w:rFonts w:eastAsia="Times New Roman" w:cs="Times New Roman"/>
          <w:noProof/>
          <w:color w:val="000000" w:themeColor="text1"/>
          <w:szCs w:val="24"/>
        </w:rPr>
        <w:t>crop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.  </w:t>
      </w:r>
    </w:p>
    <w:p w14:paraId="29827A4E" w14:textId="42416623" w:rsidR="00C87DEE" w:rsidRPr="00950326" w:rsidRDefault="0001521A" w:rsidP="00AF7D53">
      <w:pPr>
        <w:pStyle w:val="ListParagraph"/>
        <w:numPr>
          <w:ilvl w:val="0"/>
          <w:numId w:val="11"/>
        </w:numPr>
        <w:spacing w:before="120" w:after="120" w:line="480" w:lineRule="auto"/>
        <w:rPr>
          <w:rFonts w:eastAsia="Times New Roman" w:cs="Times New Roman"/>
          <w:noProof/>
          <w:color w:val="000000" w:themeColor="text1"/>
          <w:szCs w:val="24"/>
        </w:rPr>
      </w:pPr>
      <w:r w:rsidRPr="00950326">
        <w:rPr>
          <w:rFonts w:eastAsia="Times New Roman" w:cs="Times New Roman"/>
          <w:noProof/>
          <w:color w:val="000000" w:themeColor="text1"/>
          <w:szCs w:val="24"/>
        </w:rPr>
        <w:t xml:space="preserve">Using results from </w:t>
      </w:r>
      <w:r w:rsidR="00F40481" w:rsidRPr="00950326">
        <w:rPr>
          <w:rFonts w:eastAsia="Times New Roman" w:cs="Times New Roman"/>
          <w:noProof/>
          <w:color w:val="000000" w:themeColor="text1"/>
          <w:szCs w:val="24"/>
        </w:rPr>
        <w:t>published literature</w:t>
      </w:r>
      <w:r w:rsidRPr="00950326">
        <w:rPr>
          <w:rFonts w:eastAsia="Times New Roman" w:cs="Times New Roman"/>
          <w:color w:val="000000" w:themeColor="text1"/>
          <w:szCs w:val="24"/>
        </w:rPr>
        <w:t>, the amount of S in cereal grains derived from the</w:t>
      </w:r>
      <w:r w:rsidR="007B0781" w:rsidRPr="00950326">
        <w:rPr>
          <w:rFonts w:eastAsia="Times New Roman" w:cs="Times New Roman"/>
          <w:color w:val="000000" w:themeColor="text1"/>
          <w:szCs w:val="24"/>
        </w:rPr>
        <w:t xml:space="preserve"> soil</w:t>
      </w:r>
      <w:r w:rsidR="00257735" w:rsidRPr="00950326">
        <w:rPr>
          <w:rFonts w:eastAsia="Times New Roman" w:cs="Times New Roman"/>
          <w:color w:val="000000" w:themeColor="text1"/>
          <w:szCs w:val="24"/>
        </w:rPr>
        <w:t>/</w:t>
      </w:r>
      <w:r w:rsidR="001D3B24" w:rsidRPr="00950326">
        <w:rPr>
          <w:rFonts w:eastAsia="Times New Roman" w:cs="Times New Roman"/>
          <w:color w:val="000000" w:themeColor="text1"/>
          <w:szCs w:val="24"/>
        </w:rPr>
        <w:t xml:space="preserve">environment </w:t>
      </w:r>
      <w:r w:rsidR="007B0781" w:rsidRPr="00950326">
        <w:rPr>
          <w:rFonts w:eastAsia="Times New Roman" w:cs="Times New Roman"/>
          <w:color w:val="000000" w:themeColor="text1"/>
          <w:szCs w:val="24"/>
        </w:rPr>
        <w:t>was found to average 7</w:t>
      </w:r>
      <w:r w:rsidR="00B15FD2" w:rsidRPr="00950326">
        <w:rPr>
          <w:rFonts w:eastAsia="Times New Roman" w:cs="Times New Roman"/>
          <w:color w:val="000000" w:themeColor="text1"/>
          <w:szCs w:val="24"/>
        </w:rPr>
        <w:t>1.4</w:t>
      </w:r>
      <w:r w:rsidR="007B0781" w:rsidRPr="00950326">
        <w:rPr>
          <w:rFonts w:eastAsia="Times New Roman" w:cs="Times New Roman"/>
          <w:color w:val="000000" w:themeColor="text1"/>
          <w:szCs w:val="24"/>
        </w:rPr>
        <w:t>%</w:t>
      </w:r>
      <w:r w:rsidR="00C875E3" w:rsidRPr="00950326">
        <w:rPr>
          <w:rFonts w:eastAsia="Times New Roman" w:cs="Times New Roman"/>
          <w:color w:val="000000" w:themeColor="text1"/>
          <w:szCs w:val="24"/>
        </w:rPr>
        <w:t xml:space="preserve"> 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(Table </w:t>
      </w:r>
      <w:r w:rsidR="00126DC2" w:rsidRPr="00950326">
        <w:rPr>
          <w:rFonts w:eastAsia="Times New Roman" w:cs="Times New Roman"/>
          <w:color w:val="000000" w:themeColor="text1"/>
          <w:szCs w:val="24"/>
        </w:rPr>
        <w:t>2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). </w:t>
      </w:r>
    </w:p>
    <w:p w14:paraId="3DA61F11" w14:textId="52023897" w:rsidR="005D167C" w:rsidRPr="00950326" w:rsidRDefault="008B548D" w:rsidP="00AF7D53">
      <w:pPr>
        <w:pStyle w:val="ListParagraph"/>
        <w:numPr>
          <w:ilvl w:val="0"/>
          <w:numId w:val="11"/>
        </w:numPr>
        <w:spacing w:before="120" w:after="120" w:line="480" w:lineRule="auto"/>
        <w:rPr>
          <w:rFonts w:eastAsia="Times New Roman" w:cs="Times New Roman"/>
          <w:color w:val="000000" w:themeColor="text1"/>
          <w:szCs w:val="24"/>
        </w:rPr>
      </w:pPr>
      <w:r w:rsidRPr="00950326">
        <w:rPr>
          <w:rFonts w:eastAsia="Times New Roman" w:cs="Times New Roman"/>
          <w:color w:val="000000" w:themeColor="text1"/>
          <w:szCs w:val="24"/>
        </w:rPr>
        <w:t>T</w:t>
      </w:r>
      <w:r w:rsidR="0001521A" w:rsidRPr="00950326">
        <w:rPr>
          <w:rFonts w:eastAsia="Times New Roman" w:cs="Times New Roman"/>
          <w:color w:val="000000" w:themeColor="text1"/>
          <w:szCs w:val="24"/>
        </w:rPr>
        <w:t xml:space="preserve">otal S </w:t>
      </w:r>
      <w:r w:rsidR="00AD72AC" w:rsidRPr="00950326">
        <w:rPr>
          <w:rFonts w:eastAsia="Times New Roman" w:cs="Times New Roman"/>
          <w:color w:val="000000" w:themeColor="text1"/>
          <w:szCs w:val="24"/>
        </w:rPr>
        <w:t xml:space="preserve">taken </w:t>
      </w:r>
      <w:r w:rsidR="005B29E4" w:rsidRPr="00950326">
        <w:rPr>
          <w:rFonts w:eastAsia="Times New Roman" w:cs="Times New Roman"/>
          <w:color w:val="000000" w:themeColor="text1"/>
          <w:szCs w:val="24"/>
        </w:rPr>
        <w:t xml:space="preserve">up </w:t>
      </w:r>
      <w:r w:rsidR="0001521A" w:rsidRPr="00950326">
        <w:rPr>
          <w:rFonts w:eastAsia="Times New Roman" w:cs="Times New Roman"/>
          <w:color w:val="000000" w:themeColor="text1"/>
          <w:szCs w:val="24"/>
        </w:rPr>
        <w:t xml:space="preserve">in the grain </w:t>
      </w:r>
      <w:r w:rsidR="00136090" w:rsidRPr="00950326">
        <w:rPr>
          <w:rFonts w:eastAsia="Times New Roman" w:cs="Times New Roman"/>
          <w:color w:val="000000" w:themeColor="text1"/>
          <w:szCs w:val="24"/>
        </w:rPr>
        <w:t>was multiplied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 by 71.</w:t>
      </w:r>
      <w:r w:rsidR="00016BFD" w:rsidRPr="00950326">
        <w:rPr>
          <w:rFonts w:eastAsia="Times New Roman" w:cs="Times New Roman"/>
          <w:color w:val="000000" w:themeColor="text1"/>
          <w:szCs w:val="24"/>
        </w:rPr>
        <w:t>4</w:t>
      </w:r>
      <w:r w:rsidRPr="00950326">
        <w:rPr>
          <w:rFonts w:eastAsia="Times New Roman" w:cs="Times New Roman"/>
          <w:color w:val="000000" w:themeColor="text1"/>
          <w:szCs w:val="24"/>
        </w:rPr>
        <w:t>% to</w:t>
      </w:r>
      <w:r w:rsidR="0001521A" w:rsidRPr="00950326">
        <w:rPr>
          <w:rFonts w:eastAsia="Times New Roman" w:cs="Times New Roman"/>
          <w:color w:val="000000" w:themeColor="text1"/>
          <w:szCs w:val="24"/>
        </w:rPr>
        <w:t xml:space="preserve"> determine the amount of S coming from </w:t>
      </w:r>
      <w:r w:rsidR="00FE3125" w:rsidRPr="00950326">
        <w:rPr>
          <w:rFonts w:eastAsia="Times New Roman" w:cs="Times New Roman"/>
          <w:color w:val="000000" w:themeColor="text1"/>
          <w:szCs w:val="24"/>
        </w:rPr>
        <w:t xml:space="preserve">the </w:t>
      </w:r>
      <w:r w:rsidR="00B5689F" w:rsidRPr="00950326">
        <w:rPr>
          <w:rFonts w:eastAsia="Times New Roman" w:cs="Times New Roman"/>
          <w:color w:val="000000" w:themeColor="text1"/>
          <w:szCs w:val="24"/>
        </w:rPr>
        <w:t>soil/</w:t>
      </w:r>
      <w:r w:rsidR="00FE3125" w:rsidRPr="00950326">
        <w:rPr>
          <w:rFonts w:eastAsia="Times New Roman" w:cs="Times New Roman"/>
          <w:color w:val="000000" w:themeColor="text1"/>
          <w:szCs w:val="24"/>
        </w:rPr>
        <w:t>environment</w:t>
      </w:r>
      <w:r w:rsidR="0001521A" w:rsidRPr="00950326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7CD19826" w14:textId="5526BC86" w:rsidR="00F773FE" w:rsidRPr="00950326" w:rsidRDefault="0001521A" w:rsidP="00AF7D53">
      <w:pPr>
        <w:pStyle w:val="ListParagraph"/>
        <w:numPr>
          <w:ilvl w:val="0"/>
          <w:numId w:val="11"/>
        </w:numPr>
        <w:spacing w:before="120" w:after="120" w:line="480" w:lineRule="auto"/>
        <w:rPr>
          <w:rFonts w:eastAsia="Times New Roman" w:cs="Times New Roman"/>
          <w:color w:val="000000" w:themeColor="text1"/>
          <w:szCs w:val="24"/>
        </w:rPr>
      </w:pPr>
      <w:r w:rsidRPr="00950326">
        <w:rPr>
          <w:rFonts w:eastAsia="Times New Roman" w:cs="Times New Roman"/>
          <w:color w:val="000000" w:themeColor="text1"/>
          <w:szCs w:val="24"/>
        </w:rPr>
        <w:t xml:space="preserve">The amount of S in the grain due to </w:t>
      </w:r>
      <w:r w:rsidR="00BD5E4A" w:rsidRPr="00950326">
        <w:rPr>
          <w:rFonts w:eastAsia="Times New Roman" w:cs="Times New Roman"/>
          <w:color w:val="000000" w:themeColor="text1"/>
          <w:szCs w:val="24"/>
        </w:rPr>
        <w:t>fertilizer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 </w:t>
      </w:r>
      <w:r w:rsidR="00240226" w:rsidRPr="00950326">
        <w:rPr>
          <w:rFonts w:eastAsia="Times New Roman" w:cs="Times New Roman"/>
          <w:color w:val="000000" w:themeColor="text1"/>
          <w:szCs w:val="24"/>
        </w:rPr>
        <w:t xml:space="preserve">S </w:t>
      </w:r>
      <w:r w:rsidR="00DF1483" w:rsidRPr="00950326">
        <w:rPr>
          <w:rFonts w:eastAsia="Times New Roman" w:cs="Times New Roman"/>
          <w:noProof/>
          <w:color w:val="000000" w:themeColor="text1"/>
          <w:szCs w:val="24"/>
        </w:rPr>
        <w:t>was</w:t>
      </w:r>
      <w:r w:rsidRPr="00950326">
        <w:rPr>
          <w:rFonts w:eastAsia="Times New Roman" w:cs="Times New Roman"/>
          <w:noProof/>
          <w:color w:val="000000" w:themeColor="text1"/>
          <w:szCs w:val="24"/>
        </w:rPr>
        <w:t xml:space="preserve"> </w:t>
      </w:r>
      <w:r w:rsidR="009E4317" w:rsidRPr="00950326">
        <w:rPr>
          <w:rFonts w:eastAsia="Times New Roman" w:cs="Times New Roman"/>
          <w:noProof/>
          <w:color w:val="000000" w:themeColor="text1"/>
          <w:szCs w:val="24"/>
        </w:rPr>
        <w:t xml:space="preserve">then </w:t>
      </w:r>
      <w:r w:rsidRPr="00950326">
        <w:rPr>
          <w:rFonts w:eastAsia="Times New Roman" w:cs="Times New Roman"/>
          <w:noProof/>
          <w:color w:val="000000" w:themeColor="text1"/>
          <w:szCs w:val="24"/>
        </w:rPr>
        <w:t>obtained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 by subtracting </w:t>
      </w:r>
      <w:r w:rsidR="00243FAC" w:rsidRPr="00950326">
        <w:rPr>
          <w:rFonts w:eastAsia="Times New Roman" w:cs="Times New Roman"/>
          <w:color w:val="000000" w:themeColor="text1"/>
          <w:szCs w:val="24"/>
        </w:rPr>
        <w:t xml:space="preserve">S </w:t>
      </w:r>
      <w:r w:rsidR="008B548D" w:rsidRPr="00950326">
        <w:rPr>
          <w:rFonts w:eastAsia="Times New Roman" w:cs="Times New Roman"/>
          <w:color w:val="000000" w:themeColor="text1"/>
          <w:szCs w:val="24"/>
        </w:rPr>
        <w:t xml:space="preserve">coming </w:t>
      </w:r>
      <w:r w:rsidR="0027533F" w:rsidRPr="00950326">
        <w:rPr>
          <w:rFonts w:eastAsia="Times New Roman" w:cs="Times New Roman"/>
          <w:color w:val="000000" w:themeColor="text1"/>
          <w:szCs w:val="24"/>
        </w:rPr>
        <w:t>from the</w:t>
      </w:r>
      <w:r w:rsidR="00243FAC" w:rsidRPr="00950326">
        <w:rPr>
          <w:rFonts w:eastAsia="Times New Roman" w:cs="Times New Roman"/>
          <w:color w:val="000000" w:themeColor="text1"/>
          <w:szCs w:val="24"/>
        </w:rPr>
        <w:t xml:space="preserve"> </w:t>
      </w:r>
      <w:r w:rsidR="00243FAC" w:rsidRPr="00950326">
        <w:rPr>
          <w:rFonts w:eastAsia="Times New Roman" w:cs="Times New Roman"/>
          <w:noProof/>
          <w:color w:val="000000" w:themeColor="text1"/>
          <w:szCs w:val="24"/>
        </w:rPr>
        <w:t>environment</w:t>
      </w:r>
      <w:r w:rsidR="00243FAC" w:rsidRPr="00950326">
        <w:rPr>
          <w:rFonts w:eastAsia="Times New Roman" w:cs="Times New Roman"/>
          <w:color w:val="000000" w:themeColor="text1"/>
          <w:szCs w:val="24"/>
        </w:rPr>
        <w:t xml:space="preserve"> from </w:t>
      </w:r>
      <w:r w:rsidRPr="00950326">
        <w:rPr>
          <w:rFonts w:eastAsia="Times New Roman" w:cs="Times New Roman"/>
          <w:color w:val="000000" w:themeColor="text1"/>
          <w:szCs w:val="24"/>
        </w:rPr>
        <w:t xml:space="preserve">total S </w:t>
      </w:r>
      <w:r w:rsidR="00BD5E4A" w:rsidRPr="00950326">
        <w:rPr>
          <w:rFonts w:eastAsia="Times New Roman" w:cs="Times New Roman"/>
          <w:color w:val="000000" w:themeColor="text1"/>
          <w:szCs w:val="24"/>
        </w:rPr>
        <w:t xml:space="preserve">taken up </w:t>
      </w:r>
      <w:r w:rsidRPr="00950326">
        <w:rPr>
          <w:rFonts w:eastAsia="Times New Roman" w:cs="Times New Roman"/>
          <w:color w:val="000000" w:themeColor="text1"/>
          <w:szCs w:val="24"/>
        </w:rPr>
        <w:t>in the grain</w:t>
      </w:r>
      <w:r w:rsidR="00F773FE" w:rsidRPr="00950326">
        <w:rPr>
          <w:rFonts w:eastAsia="Times New Roman" w:cs="Times New Roman"/>
          <w:color w:val="000000" w:themeColor="text1"/>
          <w:szCs w:val="24"/>
        </w:rPr>
        <w:t>.</w:t>
      </w:r>
    </w:p>
    <w:p w14:paraId="3636F049" w14:textId="585DF7D2" w:rsidR="0001521A" w:rsidRPr="00950326" w:rsidRDefault="009819C1" w:rsidP="00AF7D53">
      <w:pPr>
        <w:pStyle w:val="ListParagraph"/>
        <w:numPr>
          <w:ilvl w:val="0"/>
          <w:numId w:val="11"/>
        </w:numPr>
        <w:spacing w:before="120" w:after="120" w:line="480" w:lineRule="auto"/>
        <w:rPr>
          <w:rFonts w:eastAsia="Times New Roman" w:cs="Times New Roman"/>
          <w:color w:val="000000" w:themeColor="text1"/>
          <w:szCs w:val="24"/>
        </w:rPr>
      </w:pPr>
      <w:r w:rsidRPr="00950326">
        <w:rPr>
          <w:rFonts w:eastAsia="Times New Roman" w:cs="Times New Roman"/>
          <w:color w:val="000000" w:themeColor="text1"/>
          <w:szCs w:val="24"/>
        </w:rPr>
        <w:t xml:space="preserve">Finally, SUE was calculated </w:t>
      </w:r>
      <w:r w:rsidR="00F773FE" w:rsidRPr="00950326">
        <w:rPr>
          <w:rFonts w:eastAsia="Times New Roman" w:cs="Times New Roman"/>
          <w:color w:val="000000" w:themeColor="text1"/>
          <w:szCs w:val="24"/>
        </w:rPr>
        <w:t xml:space="preserve">using </w:t>
      </w:r>
      <w:r w:rsidR="008C49D9" w:rsidRPr="00950326">
        <w:rPr>
          <w:rFonts w:eastAsia="Times New Roman" w:cs="Times New Roman"/>
          <w:color w:val="000000" w:themeColor="text1"/>
          <w:szCs w:val="24"/>
        </w:rPr>
        <w:t>the formula below</w:t>
      </w:r>
      <w:r w:rsidR="00980DC8" w:rsidRPr="00950326">
        <w:rPr>
          <w:rFonts w:eastAsia="Times New Roman" w:cs="Times New Roman"/>
          <w:color w:val="000000" w:themeColor="text1"/>
          <w:szCs w:val="24"/>
        </w:rPr>
        <w:t xml:space="preserve"> </w:t>
      </w:r>
      <w:r w:rsidR="00F773FE" w:rsidRPr="00950326">
        <w:rPr>
          <w:rFonts w:eastAsia="Times New Roman" w:cs="Times New Roman"/>
          <w:color w:val="000000" w:themeColor="text1"/>
          <w:szCs w:val="24"/>
        </w:rPr>
        <w:t xml:space="preserve"> </w:t>
      </w:r>
      <w:r w:rsidR="0001521A" w:rsidRPr="00950326">
        <w:rPr>
          <w:rFonts w:eastAsia="Times New Roman" w:cs="Times New Roman"/>
          <w:color w:val="000000" w:themeColor="text1"/>
          <w:szCs w:val="24"/>
        </w:rPr>
        <w:t xml:space="preserve"> </w:t>
      </w:r>
    </w:p>
    <w:p w14:paraId="2BBCC535" w14:textId="55F80CF6" w:rsidR="0001521A" w:rsidRPr="00950326" w:rsidRDefault="0001521A" w:rsidP="00AF7D53">
      <w:pPr>
        <w:spacing w:before="240" w:after="120" w:line="480" w:lineRule="auto"/>
        <w:rPr>
          <w:rFonts w:eastAsia="Times New Roman"/>
          <w:color w:val="000000" w:themeColor="text1"/>
        </w:rPr>
      </w:pPr>
      <m:oMath>
        <m:r>
          <m:rPr>
            <m:nor/>
          </m:rPr>
          <w:rPr>
            <w:rFonts w:eastAsia="Times New Roman"/>
            <w:color w:val="000000" w:themeColor="text1"/>
          </w:rPr>
          <m:t xml:space="preserve">SUE </m:t>
        </m:r>
        <m:d>
          <m:dPr>
            <m:ctrlPr>
              <w:rPr>
                <w:rFonts w:ascii="Cambria Math" w:eastAsia="Times New Roman" w:hAnsi="Cambria Math"/>
                <w:color w:val="000000" w:themeColor="text1"/>
              </w:rPr>
            </m:ctrlPr>
          </m:dPr>
          <m:e>
            <m:r>
              <m:rPr>
                <m:nor/>
              </m:rPr>
              <w:rPr>
                <w:rFonts w:eastAsia="Times New Roman"/>
                <w:color w:val="000000" w:themeColor="text1"/>
              </w:rPr>
              <m:t>Difference Method</m:t>
            </m:r>
          </m:e>
        </m:d>
        <m:r>
          <m:rPr>
            <m:nor/>
          </m:rPr>
          <w:rPr>
            <w:rFonts w:eastAsia="Times New Roman"/>
            <w:color w:val="000000" w:themeColor="text1"/>
          </w:rPr>
          <m:t xml:space="preserve"> = </m:t>
        </m:r>
        <m:f>
          <m:fPr>
            <m:ctrlPr>
              <w:rPr>
                <w:rFonts w:ascii="Cambria Math" w:eastAsia="Times New Roman" w:hAnsi="Cambria Math"/>
                <w:color w:val="000000" w:themeColor="text1"/>
              </w:rPr>
            </m:ctrlPr>
          </m:fPr>
          <m:num>
            <m:r>
              <m:rPr>
                <m:nor/>
              </m:rPr>
              <w:rPr>
                <w:rFonts w:eastAsia="Times New Roman"/>
                <w:color w:val="000000" w:themeColor="text1"/>
                <w:sz w:val="32"/>
                <w:szCs w:val="32"/>
              </w:rPr>
              <m:t>Total grain S - grain S derived from the soil</m:t>
            </m:r>
          </m:num>
          <m:den>
            <m:r>
              <m:rPr>
                <m:nor/>
              </m:rPr>
              <w:rPr>
                <w:rFonts w:eastAsia="Times New Roman"/>
                <w:color w:val="000000" w:themeColor="text1"/>
                <w:sz w:val="32"/>
                <w:szCs w:val="32"/>
              </w:rPr>
              <m:t>S applied</m:t>
            </m:r>
          </m:den>
        </m:f>
        <m:r>
          <m:rPr>
            <m:nor/>
          </m:rPr>
          <w:rPr>
            <w:rFonts w:eastAsia="Times New Roman"/>
            <w:color w:val="000000" w:themeColor="text1"/>
          </w:rPr>
          <m:t xml:space="preserve"> ×100</m:t>
        </m:r>
      </m:oMath>
      <w:r w:rsidR="008C652A" w:rsidRPr="00950326">
        <w:rPr>
          <w:rFonts w:eastAsia="Times New Roman"/>
          <w:color w:val="000000" w:themeColor="text1"/>
        </w:rPr>
        <w:t xml:space="preserve"> </w:t>
      </w:r>
      <w:r w:rsidR="00D70833" w:rsidRPr="00950326">
        <w:rPr>
          <w:rFonts w:eastAsia="Times New Roman"/>
          <w:color w:val="000000" w:themeColor="text1"/>
        </w:rPr>
        <w:t>(</w:t>
      </w:r>
      <w:r w:rsidR="00E040BB" w:rsidRPr="00950326">
        <w:rPr>
          <w:rFonts w:eastAsia="Times New Roman"/>
          <w:color w:val="000000" w:themeColor="text1"/>
        </w:rPr>
        <w:t>Equation</w:t>
      </w:r>
      <w:r w:rsidR="00D70833" w:rsidRPr="00950326">
        <w:rPr>
          <w:rFonts w:eastAsia="Times New Roman"/>
          <w:color w:val="000000" w:themeColor="text1"/>
        </w:rPr>
        <w:t xml:space="preserve"> 1)</w:t>
      </w:r>
    </w:p>
    <w:p w14:paraId="25437CB5" w14:textId="77777777" w:rsidR="00904A7C" w:rsidRPr="00950326" w:rsidRDefault="00904A7C" w:rsidP="00D406AA">
      <w:pPr>
        <w:pStyle w:val="Caption"/>
        <w:keepNext/>
        <w:spacing w:line="480" w:lineRule="auto"/>
        <w:rPr>
          <w:b/>
          <w:i w:val="0"/>
          <w:color w:val="000000" w:themeColor="text1"/>
          <w:sz w:val="24"/>
          <w:szCs w:val="24"/>
        </w:rPr>
      </w:pPr>
    </w:p>
    <w:p w14:paraId="6B978E0D" w14:textId="4B667C21" w:rsidR="00EB20F7" w:rsidRPr="00950326" w:rsidRDefault="00EB20F7" w:rsidP="00EB20F7">
      <w:pPr>
        <w:pStyle w:val="Caption"/>
        <w:keepNext/>
        <w:spacing w:after="0" w:line="480" w:lineRule="auto"/>
        <w:rPr>
          <w:b/>
          <w:i w:val="0"/>
          <w:color w:val="000000" w:themeColor="text1"/>
          <w:sz w:val="24"/>
          <w:szCs w:val="24"/>
        </w:rPr>
      </w:pPr>
    </w:p>
    <w:p w14:paraId="35B4C998" w14:textId="29B3345D" w:rsidR="0084473B" w:rsidRPr="00950326" w:rsidRDefault="0084473B" w:rsidP="0084473B">
      <w:pPr>
        <w:rPr>
          <w:color w:val="000000" w:themeColor="text1"/>
        </w:rPr>
      </w:pPr>
    </w:p>
    <w:p w14:paraId="5AECA528" w14:textId="77777777" w:rsidR="0084473B" w:rsidRPr="00950326" w:rsidRDefault="0084473B" w:rsidP="0084473B">
      <w:pPr>
        <w:rPr>
          <w:color w:val="000000" w:themeColor="text1"/>
        </w:rPr>
      </w:pPr>
    </w:p>
    <w:p w14:paraId="3B093645" w14:textId="487548B5" w:rsidR="002D0D0E" w:rsidRPr="00950326" w:rsidRDefault="002D0D0E" w:rsidP="002D0D0E">
      <w:pPr>
        <w:pStyle w:val="Caption"/>
        <w:keepNext/>
        <w:spacing w:after="0" w:line="480" w:lineRule="auto"/>
        <w:rPr>
          <w:b/>
          <w:i w:val="0"/>
          <w:color w:val="000000" w:themeColor="text1"/>
          <w:sz w:val="24"/>
          <w:szCs w:val="24"/>
        </w:rPr>
      </w:pPr>
      <w:r w:rsidRPr="00950326">
        <w:rPr>
          <w:b/>
          <w:i w:val="0"/>
          <w:noProof/>
          <w:color w:val="000000" w:themeColor="text1"/>
          <w:sz w:val="24"/>
          <w:szCs w:val="24"/>
        </w:rPr>
        <w:lastRenderedPageBreak/>
        <w:t xml:space="preserve">Table </w:t>
      </w:r>
      <w:r w:rsidRPr="00950326">
        <w:rPr>
          <w:b/>
          <w:i w:val="0"/>
          <w:noProof/>
          <w:color w:val="000000" w:themeColor="text1"/>
          <w:sz w:val="24"/>
          <w:szCs w:val="24"/>
        </w:rPr>
        <w:fldChar w:fldCharType="begin"/>
      </w:r>
      <w:r w:rsidRPr="00950326">
        <w:rPr>
          <w:b/>
          <w:i w:val="0"/>
          <w:noProof/>
          <w:color w:val="000000" w:themeColor="text1"/>
          <w:sz w:val="24"/>
          <w:szCs w:val="24"/>
        </w:rPr>
        <w:instrText xml:space="preserve"> SEQ Table \* ARABIC </w:instrText>
      </w:r>
      <w:r w:rsidRPr="00950326">
        <w:rPr>
          <w:b/>
          <w:i w:val="0"/>
          <w:noProof/>
          <w:color w:val="000000" w:themeColor="text1"/>
          <w:sz w:val="24"/>
          <w:szCs w:val="24"/>
        </w:rPr>
        <w:fldChar w:fldCharType="separate"/>
      </w:r>
      <w:r w:rsidR="00062140">
        <w:rPr>
          <w:b/>
          <w:i w:val="0"/>
          <w:noProof/>
          <w:color w:val="000000" w:themeColor="text1"/>
          <w:sz w:val="24"/>
          <w:szCs w:val="24"/>
        </w:rPr>
        <w:t>1</w:t>
      </w:r>
      <w:r w:rsidRPr="00950326">
        <w:rPr>
          <w:b/>
          <w:i w:val="0"/>
          <w:noProof/>
          <w:color w:val="000000" w:themeColor="text1"/>
          <w:sz w:val="24"/>
          <w:szCs w:val="24"/>
        </w:rPr>
        <w:fldChar w:fldCharType="end"/>
      </w:r>
      <w:r w:rsidRPr="00950326">
        <w:rPr>
          <w:b/>
          <w:i w:val="0"/>
          <w:noProof/>
          <w:color w:val="000000" w:themeColor="text1"/>
          <w:sz w:val="24"/>
          <w:szCs w:val="24"/>
        </w:rPr>
        <w:t>.</w:t>
      </w:r>
      <w:r w:rsidRPr="00950326">
        <w:rPr>
          <w:b/>
          <w:i w:val="0"/>
          <w:color w:val="000000" w:themeColor="text1"/>
          <w:sz w:val="24"/>
          <w:szCs w:val="24"/>
        </w:rPr>
        <w:t xml:space="preserve"> </w:t>
      </w:r>
      <w:r w:rsidRPr="00950326">
        <w:rPr>
          <w:b/>
          <w:i w:val="0"/>
          <w:noProof/>
          <w:color w:val="000000" w:themeColor="text1"/>
          <w:sz w:val="24"/>
          <w:szCs w:val="24"/>
        </w:rPr>
        <w:t>The estimated</w:t>
      </w:r>
      <w:r w:rsidRPr="00950326">
        <w:rPr>
          <w:b/>
          <w:i w:val="0"/>
          <w:color w:val="000000" w:themeColor="text1"/>
          <w:sz w:val="24"/>
          <w:szCs w:val="24"/>
        </w:rPr>
        <w:t xml:space="preserve"> quantity of S in the grain as a percentage of total grain weight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1338"/>
        <w:gridCol w:w="1809"/>
        <w:gridCol w:w="1776"/>
        <w:gridCol w:w="3718"/>
      </w:tblGrid>
      <w:tr w:rsidR="00950326" w:rsidRPr="00950326" w14:paraId="7C085465" w14:textId="77777777" w:rsidTr="00903458">
        <w:trPr>
          <w:trHeight w:hRule="exact" w:val="33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BDD7C3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b/>
                <w:color w:val="000000" w:themeColor="text1"/>
                <w:szCs w:val="24"/>
              </w:rPr>
              <w:t>S/N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0B4B46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b/>
                <w:color w:val="000000" w:themeColor="text1"/>
                <w:szCs w:val="24"/>
              </w:rPr>
              <w:t>Crop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53AACD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b/>
                <w:color w:val="000000" w:themeColor="text1"/>
                <w:szCs w:val="24"/>
              </w:rPr>
              <w:t>Grain S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ECC4361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b/>
                <w:color w:val="000000" w:themeColor="text1"/>
                <w:szCs w:val="24"/>
              </w:rPr>
              <w:t>Mean S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41AFF7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b/>
                <w:color w:val="000000" w:themeColor="text1"/>
                <w:szCs w:val="24"/>
              </w:rPr>
              <w:t>Source</w:t>
            </w:r>
          </w:p>
        </w:tc>
      </w:tr>
      <w:tr w:rsidR="00950326" w:rsidRPr="00950326" w14:paraId="3EBE1B2A" w14:textId="77777777" w:rsidTr="00903458">
        <w:trPr>
          <w:trHeight w:hRule="exact" w:val="331"/>
        </w:trPr>
        <w:tc>
          <w:tcPr>
            <w:tcW w:w="0" w:type="auto"/>
            <w:tcBorders>
              <w:top w:val="single" w:sz="4" w:space="0" w:color="auto"/>
            </w:tcBorders>
          </w:tcPr>
          <w:p w14:paraId="669A9356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1332C4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>Barley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28F71F4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0.158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1374EE" w14:textId="387206A4" w:rsidR="00EB20F7" w:rsidRPr="00950326" w:rsidRDefault="00EA76E1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</w:t>
            </w:r>
            <w:r w:rsidR="007F1157" w:rsidRPr="00950326">
              <w:rPr>
                <w:rFonts w:eastAsia="Times New Roman" w:cs="Times New Roman"/>
                <w:color w:val="000000" w:themeColor="text1"/>
                <w:szCs w:val="24"/>
              </w:rPr>
              <w:t>1</w:t>
            </w:r>
            <w:r w:rsidR="00E54301" w:rsidRPr="00950326">
              <w:rPr>
                <w:rFonts w:eastAsia="Times New Roman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979BFC1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Rogers et al. (2017)</w:t>
            </w:r>
          </w:p>
        </w:tc>
      </w:tr>
      <w:tr w:rsidR="00950326" w:rsidRPr="00950326" w14:paraId="0D880B87" w14:textId="77777777" w:rsidTr="00903458">
        <w:trPr>
          <w:trHeight w:hRule="exact" w:val="331"/>
        </w:trPr>
        <w:tc>
          <w:tcPr>
            <w:tcW w:w="0" w:type="auto"/>
          </w:tcPr>
          <w:p w14:paraId="1E25021C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0CCEBC93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7225030E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0.113</w:t>
            </w:r>
          </w:p>
        </w:tc>
        <w:tc>
          <w:tcPr>
            <w:tcW w:w="0" w:type="auto"/>
          </w:tcPr>
          <w:p w14:paraId="10F31E02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59D2F82F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 xml:space="preserve">Boila </w:t>
            </w:r>
            <w:r w:rsidRPr="00950326">
              <w:rPr>
                <w:rFonts w:cs="Times New Roman"/>
                <w:noProof/>
                <w:color w:val="000000" w:themeColor="text1"/>
                <w:szCs w:val="24"/>
              </w:rPr>
              <w:t>et al.</w:t>
            </w:r>
            <w:r w:rsidRPr="00950326">
              <w:rPr>
                <w:rFonts w:cs="Times New Roman"/>
                <w:color w:val="000000" w:themeColor="text1"/>
                <w:szCs w:val="24"/>
              </w:rPr>
              <w:t xml:space="preserve"> (1993)</w:t>
            </w:r>
          </w:p>
        </w:tc>
      </w:tr>
      <w:tr w:rsidR="00950326" w:rsidRPr="00950326" w14:paraId="19F9394B" w14:textId="77777777" w:rsidTr="00903458">
        <w:trPr>
          <w:trHeight w:hRule="exact" w:val="331"/>
        </w:trPr>
        <w:tc>
          <w:tcPr>
            <w:tcW w:w="0" w:type="auto"/>
          </w:tcPr>
          <w:p w14:paraId="372EF576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1F8B8B48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476B13B6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>0.083</w:t>
            </w:r>
          </w:p>
        </w:tc>
        <w:tc>
          <w:tcPr>
            <w:tcW w:w="0" w:type="auto"/>
          </w:tcPr>
          <w:p w14:paraId="71DFFCB0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38EDE865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>Sager (2012)</w:t>
            </w:r>
          </w:p>
        </w:tc>
      </w:tr>
      <w:tr w:rsidR="00950326" w:rsidRPr="00950326" w14:paraId="75E58D24" w14:textId="77777777" w:rsidTr="00903458">
        <w:trPr>
          <w:trHeight w:hRule="exact" w:val="331"/>
        </w:trPr>
        <w:tc>
          <w:tcPr>
            <w:tcW w:w="0" w:type="auto"/>
          </w:tcPr>
          <w:p w14:paraId="0917BA7B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</w:tcPr>
          <w:p w14:paraId="6E59B80E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Rice</w:t>
            </w:r>
          </w:p>
        </w:tc>
        <w:tc>
          <w:tcPr>
            <w:tcW w:w="0" w:type="auto"/>
          </w:tcPr>
          <w:p w14:paraId="02F6D3D8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0.167</w:t>
            </w:r>
          </w:p>
        </w:tc>
        <w:tc>
          <w:tcPr>
            <w:tcW w:w="0" w:type="auto"/>
          </w:tcPr>
          <w:p w14:paraId="5229C887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0.129</w:t>
            </w:r>
          </w:p>
        </w:tc>
        <w:tc>
          <w:tcPr>
            <w:tcW w:w="0" w:type="auto"/>
          </w:tcPr>
          <w:p w14:paraId="27FED2B1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Tabatabai (1984)</w:t>
            </w:r>
          </w:p>
        </w:tc>
      </w:tr>
      <w:tr w:rsidR="00950326" w:rsidRPr="00950326" w14:paraId="12E53DCB" w14:textId="77777777" w:rsidTr="00903458">
        <w:trPr>
          <w:trHeight w:hRule="exact" w:val="331"/>
        </w:trPr>
        <w:tc>
          <w:tcPr>
            <w:tcW w:w="0" w:type="auto"/>
          </w:tcPr>
          <w:p w14:paraId="02648ACE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662DA387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7FE74FB4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0.091</w:t>
            </w:r>
          </w:p>
        </w:tc>
        <w:tc>
          <w:tcPr>
            <w:tcW w:w="0" w:type="auto"/>
          </w:tcPr>
          <w:p w14:paraId="67E99F2E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088C8C0B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>Sager (2012)</w:t>
            </w:r>
          </w:p>
        </w:tc>
      </w:tr>
      <w:tr w:rsidR="00950326" w:rsidRPr="00950326" w14:paraId="3FCD2BF8" w14:textId="77777777" w:rsidTr="00903458">
        <w:trPr>
          <w:trHeight w:hRule="exact" w:val="331"/>
        </w:trPr>
        <w:tc>
          <w:tcPr>
            <w:tcW w:w="0" w:type="auto"/>
          </w:tcPr>
          <w:p w14:paraId="7F804645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</w:tcPr>
          <w:p w14:paraId="7714C7BD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Wheat</w:t>
            </w:r>
          </w:p>
        </w:tc>
        <w:tc>
          <w:tcPr>
            <w:tcW w:w="0" w:type="auto"/>
          </w:tcPr>
          <w:p w14:paraId="733F9578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0.144</w:t>
            </w:r>
          </w:p>
        </w:tc>
        <w:tc>
          <w:tcPr>
            <w:tcW w:w="0" w:type="auto"/>
          </w:tcPr>
          <w:p w14:paraId="69560784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0.121</w:t>
            </w:r>
          </w:p>
        </w:tc>
        <w:tc>
          <w:tcPr>
            <w:tcW w:w="0" w:type="auto"/>
          </w:tcPr>
          <w:p w14:paraId="246B3496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 xml:space="preserve"> Zhao (1999)</w:t>
            </w:r>
          </w:p>
        </w:tc>
      </w:tr>
      <w:tr w:rsidR="00950326" w:rsidRPr="00950326" w14:paraId="506BBF0F" w14:textId="77777777" w:rsidTr="00903458">
        <w:trPr>
          <w:trHeight w:hRule="exact" w:val="331"/>
        </w:trPr>
        <w:tc>
          <w:tcPr>
            <w:tcW w:w="0" w:type="auto"/>
          </w:tcPr>
          <w:p w14:paraId="3D1C9BE4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0D9548A8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33110BCE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0.117</w:t>
            </w:r>
          </w:p>
        </w:tc>
        <w:tc>
          <w:tcPr>
            <w:tcW w:w="0" w:type="auto"/>
          </w:tcPr>
          <w:p w14:paraId="2FFEAF36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58946822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Singh et al. 2014</w:t>
            </w:r>
          </w:p>
        </w:tc>
      </w:tr>
      <w:tr w:rsidR="00950326" w:rsidRPr="00950326" w14:paraId="1559D113" w14:textId="77777777" w:rsidTr="00903458">
        <w:trPr>
          <w:trHeight w:hRule="exact" w:val="331"/>
        </w:trPr>
        <w:tc>
          <w:tcPr>
            <w:tcW w:w="0" w:type="auto"/>
          </w:tcPr>
          <w:p w14:paraId="508D9311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624FCD3D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2A8183BD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0.118</w:t>
            </w:r>
          </w:p>
        </w:tc>
        <w:tc>
          <w:tcPr>
            <w:tcW w:w="0" w:type="auto"/>
          </w:tcPr>
          <w:p w14:paraId="45A7B6B0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4E184D49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 xml:space="preserve">Boila </w:t>
            </w:r>
            <w:r w:rsidRPr="00950326">
              <w:rPr>
                <w:rFonts w:cs="Times New Roman"/>
                <w:noProof/>
                <w:color w:val="000000" w:themeColor="text1"/>
                <w:szCs w:val="24"/>
              </w:rPr>
              <w:t>et al.</w:t>
            </w:r>
            <w:r w:rsidRPr="00950326">
              <w:rPr>
                <w:rFonts w:cs="Times New Roman"/>
                <w:color w:val="000000" w:themeColor="text1"/>
                <w:szCs w:val="24"/>
              </w:rPr>
              <w:t xml:space="preserve"> (1993)</w:t>
            </w:r>
          </w:p>
        </w:tc>
      </w:tr>
      <w:tr w:rsidR="00950326" w:rsidRPr="00950326" w14:paraId="7AF3387E" w14:textId="77777777" w:rsidTr="00903458">
        <w:trPr>
          <w:trHeight w:hRule="exact" w:val="331"/>
        </w:trPr>
        <w:tc>
          <w:tcPr>
            <w:tcW w:w="0" w:type="auto"/>
          </w:tcPr>
          <w:p w14:paraId="31B67A6E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40838E1A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11EF4182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0.128</w:t>
            </w:r>
          </w:p>
        </w:tc>
        <w:tc>
          <w:tcPr>
            <w:tcW w:w="0" w:type="auto"/>
          </w:tcPr>
          <w:p w14:paraId="22B0C556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728F350D" w14:textId="77777777" w:rsidR="00EB20F7" w:rsidRPr="00950326" w:rsidRDefault="00EB20F7" w:rsidP="00903458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>Randall et al. (1981)</w:t>
            </w:r>
          </w:p>
        </w:tc>
      </w:tr>
      <w:tr w:rsidR="00950326" w:rsidRPr="00950326" w14:paraId="787A2B0C" w14:textId="77777777" w:rsidTr="00903458">
        <w:trPr>
          <w:trHeight w:hRule="exact" w:val="331"/>
        </w:trPr>
        <w:tc>
          <w:tcPr>
            <w:tcW w:w="0" w:type="auto"/>
          </w:tcPr>
          <w:p w14:paraId="5FCB34E1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11B8865D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6F076377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0.083</w:t>
            </w:r>
          </w:p>
        </w:tc>
        <w:tc>
          <w:tcPr>
            <w:tcW w:w="0" w:type="auto"/>
          </w:tcPr>
          <w:p w14:paraId="097FC997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066554FD" w14:textId="77777777" w:rsidR="00EB20F7" w:rsidRPr="00950326" w:rsidRDefault="00EB20F7" w:rsidP="00903458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>Sager (2012)</w:t>
            </w:r>
          </w:p>
        </w:tc>
      </w:tr>
      <w:tr w:rsidR="00950326" w:rsidRPr="00950326" w14:paraId="2AF731CA" w14:textId="77777777" w:rsidTr="00903458">
        <w:trPr>
          <w:trHeight w:hRule="exact" w:val="331"/>
        </w:trPr>
        <w:tc>
          <w:tcPr>
            <w:tcW w:w="0" w:type="auto"/>
          </w:tcPr>
          <w:p w14:paraId="01D273F5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01B73694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6CB58490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0.128</w:t>
            </w:r>
          </w:p>
        </w:tc>
        <w:tc>
          <w:tcPr>
            <w:tcW w:w="0" w:type="auto"/>
          </w:tcPr>
          <w:p w14:paraId="0AAB6D04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6D81E33B" w14:textId="77777777" w:rsidR="00EB20F7" w:rsidRPr="00950326" w:rsidRDefault="00EB20F7" w:rsidP="00903458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>Moss et al. 1981</w:t>
            </w:r>
          </w:p>
        </w:tc>
      </w:tr>
      <w:tr w:rsidR="00950326" w:rsidRPr="00950326" w14:paraId="0324B084" w14:textId="77777777" w:rsidTr="00903458">
        <w:trPr>
          <w:trHeight w:hRule="exact" w:val="331"/>
        </w:trPr>
        <w:tc>
          <w:tcPr>
            <w:tcW w:w="0" w:type="auto"/>
          </w:tcPr>
          <w:p w14:paraId="683DE6D3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29CD21B1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3D925280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0.128</w:t>
            </w:r>
          </w:p>
        </w:tc>
        <w:tc>
          <w:tcPr>
            <w:tcW w:w="0" w:type="auto"/>
          </w:tcPr>
          <w:p w14:paraId="3173D21E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435085AA" w14:textId="77777777" w:rsidR="00EB20F7" w:rsidRPr="00950326" w:rsidRDefault="00EB20F7" w:rsidP="00903458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noProof/>
                <w:color w:val="000000" w:themeColor="text1"/>
                <w:szCs w:val="24"/>
              </w:rPr>
              <w:t>Shobana et al. (2013)</w:t>
            </w:r>
          </w:p>
        </w:tc>
      </w:tr>
      <w:tr w:rsidR="00950326" w:rsidRPr="00950326" w14:paraId="1607F1FF" w14:textId="77777777" w:rsidTr="00903458">
        <w:trPr>
          <w:trHeight w:hRule="exact" w:val="331"/>
        </w:trPr>
        <w:tc>
          <w:tcPr>
            <w:tcW w:w="0" w:type="auto"/>
          </w:tcPr>
          <w:p w14:paraId="31945EB1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</w:tcPr>
          <w:p w14:paraId="2401829F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Rye</w:t>
            </w:r>
          </w:p>
        </w:tc>
        <w:tc>
          <w:tcPr>
            <w:tcW w:w="0" w:type="auto"/>
          </w:tcPr>
          <w:p w14:paraId="68FCE1D4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0.094</w:t>
            </w:r>
          </w:p>
        </w:tc>
        <w:tc>
          <w:tcPr>
            <w:tcW w:w="0" w:type="auto"/>
          </w:tcPr>
          <w:p w14:paraId="48707A93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0.082</w:t>
            </w:r>
          </w:p>
        </w:tc>
        <w:tc>
          <w:tcPr>
            <w:tcW w:w="0" w:type="auto"/>
          </w:tcPr>
          <w:p w14:paraId="1E1B3D36" w14:textId="77777777" w:rsidR="00EB20F7" w:rsidRPr="00950326" w:rsidRDefault="00EB20F7" w:rsidP="00903458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>Boila et al. (1993)</w:t>
            </w:r>
          </w:p>
        </w:tc>
      </w:tr>
      <w:tr w:rsidR="00950326" w:rsidRPr="00950326" w14:paraId="43233A23" w14:textId="77777777" w:rsidTr="00903458">
        <w:trPr>
          <w:trHeight w:hRule="exact" w:val="331"/>
        </w:trPr>
        <w:tc>
          <w:tcPr>
            <w:tcW w:w="0" w:type="auto"/>
          </w:tcPr>
          <w:p w14:paraId="49DB9203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077D56C8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6E76FA64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>0.069</w:t>
            </w:r>
          </w:p>
        </w:tc>
        <w:tc>
          <w:tcPr>
            <w:tcW w:w="0" w:type="auto"/>
          </w:tcPr>
          <w:p w14:paraId="6570AFF5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2F1B3DEB" w14:textId="77777777" w:rsidR="00EB20F7" w:rsidRPr="00950326" w:rsidRDefault="00EB20F7" w:rsidP="00903458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>Sager (2012)</w:t>
            </w:r>
          </w:p>
        </w:tc>
      </w:tr>
      <w:tr w:rsidR="00950326" w:rsidRPr="00950326" w14:paraId="2488D75E" w14:textId="77777777" w:rsidTr="00903458">
        <w:trPr>
          <w:trHeight w:hRule="exact" w:val="331"/>
        </w:trPr>
        <w:tc>
          <w:tcPr>
            <w:tcW w:w="0" w:type="auto"/>
          </w:tcPr>
          <w:p w14:paraId="397A1B6B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</w:tcPr>
          <w:p w14:paraId="1C7AB562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Oat</w:t>
            </w:r>
          </w:p>
        </w:tc>
        <w:tc>
          <w:tcPr>
            <w:tcW w:w="0" w:type="auto"/>
          </w:tcPr>
          <w:p w14:paraId="2A8D3E74" w14:textId="602D09FA" w:rsidR="00EB20F7" w:rsidRPr="00950326" w:rsidRDefault="00EB20F7" w:rsidP="00184944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>0.</w:t>
            </w:r>
            <w:r w:rsidR="00184944" w:rsidRPr="00950326">
              <w:rPr>
                <w:rFonts w:cs="Times New Roman"/>
                <w:color w:val="000000" w:themeColor="text1"/>
                <w:szCs w:val="24"/>
              </w:rPr>
              <w:t>140</w:t>
            </w:r>
          </w:p>
        </w:tc>
        <w:tc>
          <w:tcPr>
            <w:tcW w:w="0" w:type="auto"/>
          </w:tcPr>
          <w:p w14:paraId="07A1B76B" w14:textId="740F871C" w:rsidR="00EB20F7" w:rsidRPr="00950326" w:rsidRDefault="00EB20F7" w:rsidP="000316C4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</w:t>
            </w:r>
            <w:r w:rsidR="000316C4" w:rsidRPr="00950326">
              <w:rPr>
                <w:rFonts w:eastAsia="Times New Roman" w:cs="Times New Roman"/>
                <w:color w:val="000000" w:themeColor="text1"/>
                <w:szCs w:val="24"/>
              </w:rPr>
              <w:t>132</w:t>
            </w:r>
          </w:p>
        </w:tc>
        <w:tc>
          <w:tcPr>
            <w:tcW w:w="0" w:type="auto"/>
          </w:tcPr>
          <w:p w14:paraId="62063E17" w14:textId="0AA8C163" w:rsidR="00EB20F7" w:rsidRPr="00950326" w:rsidRDefault="00184944" w:rsidP="00903458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Wang et al (2002</w:t>
            </w:r>
            <w:r w:rsidR="00EB20F7" w:rsidRPr="00950326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950326" w:rsidRPr="00950326" w14:paraId="2089F9CA" w14:textId="77777777" w:rsidTr="00903458">
        <w:trPr>
          <w:trHeight w:hRule="exact" w:val="331"/>
        </w:trPr>
        <w:tc>
          <w:tcPr>
            <w:tcW w:w="0" w:type="auto"/>
          </w:tcPr>
          <w:p w14:paraId="30BAF0EA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0EB90A97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6BD80491" w14:textId="77777777" w:rsidR="00EB20F7" w:rsidRPr="00950326" w:rsidRDefault="00EB20F7" w:rsidP="00903458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>0.123</w:t>
            </w:r>
          </w:p>
        </w:tc>
        <w:tc>
          <w:tcPr>
            <w:tcW w:w="0" w:type="auto"/>
          </w:tcPr>
          <w:p w14:paraId="593413FA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3DEF4DD7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 xml:space="preserve">Boila </w:t>
            </w:r>
            <w:r w:rsidRPr="00950326">
              <w:rPr>
                <w:rFonts w:cs="Times New Roman"/>
                <w:noProof/>
                <w:color w:val="000000" w:themeColor="text1"/>
                <w:szCs w:val="24"/>
              </w:rPr>
              <w:t>et al.</w:t>
            </w:r>
            <w:r w:rsidRPr="00950326">
              <w:rPr>
                <w:rFonts w:cs="Times New Roman"/>
                <w:color w:val="000000" w:themeColor="text1"/>
                <w:szCs w:val="24"/>
              </w:rPr>
              <w:t xml:space="preserve"> (1993)</w:t>
            </w:r>
          </w:p>
        </w:tc>
      </w:tr>
      <w:tr w:rsidR="00950326" w:rsidRPr="00950326" w14:paraId="705CD681" w14:textId="77777777" w:rsidTr="00903458">
        <w:trPr>
          <w:trHeight w:hRule="exact" w:val="331"/>
        </w:trPr>
        <w:tc>
          <w:tcPr>
            <w:tcW w:w="0" w:type="auto"/>
          </w:tcPr>
          <w:p w14:paraId="68407533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</w:tcPr>
          <w:p w14:paraId="0BDD15EC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Maize</w:t>
            </w:r>
          </w:p>
        </w:tc>
        <w:tc>
          <w:tcPr>
            <w:tcW w:w="0" w:type="auto"/>
          </w:tcPr>
          <w:p w14:paraId="3B9EC3E5" w14:textId="6A6BEF16" w:rsidR="00EB20F7" w:rsidRPr="00950326" w:rsidRDefault="00EB20F7" w:rsidP="00331037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color w:val="000000" w:themeColor="text1"/>
              </w:rPr>
              <w:t>0.</w:t>
            </w:r>
            <w:r w:rsidR="00331037" w:rsidRPr="00950326">
              <w:rPr>
                <w:color w:val="000000" w:themeColor="text1"/>
              </w:rPr>
              <w:t>100</w:t>
            </w:r>
          </w:p>
        </w:tc>
        <w:tc>
          <w:tcPr>
            <w:tcW w:w="0" w:type="auto"/>
          </w:tcPr>
          <w:p w14:paraId="54CDF4C4" w14:textId="50DB57B6" w:rsidR="00EB20F7" w:rsidRPr="00950326" w:rsidRDefault="00EB20F7" w:rsidP="00331037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</w:t>
            </w:r>
            <w:r w:rsidR="00331037" w:rsidRPr="00950326">
              <w:rPr>
                <w:rFonts w:eastAsia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0" w:type="auto"/>
          </w:tcPr>
          <w:p w14:paraId="7C33F577" w14:textId="7C43EB81" w:rsidR="00EB20F7" w:rsidRPr="00950326" w:rsidRDefault="00331037" w:rsidP="00903458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Steele (1981</w:t>
            </w:r>
            <w:r w:rsidR="00EB20F7" w:rsidRPr="00950326">
              <w:rPr>
                <w:rFonts w:eastAsia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950326" w:rsidRPr="00950326" w14:paraId="707EC09B" w14:textId="77777777" w:rsidTr="00903458">
        <w:trPr>
          <w:trHeight w:hRule="exact" w:val="331"/>
        </w:trPr>
        <w:tc>
          <w:tcPr>
            <w:tcW w:w="0" w:type="auto"/>
          </w:tcPr>
          <w:p w14:paraId="349E11DE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2F2046FE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045053D8" w14:textId="77777777" w:rsidR="00EB20F7" w:rsidRPr="00950326" w:rsidRDefault="00EB20F7" w:rsidP="00903458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>0.100</w:t>
            </w:r>
          </w:p>
        </w:tc>
        <w:tc>
          <w:tcPr>
            <w:tcW w:w="0" w:type="auto"/>
          </w:tcPr>
          <w:p w14:paraId="18AD4995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4AEC90E0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noProof/>
                <w:color w:val="000000" w:themeColor="text1"/>
                <w:szCs w:val="24"/>
              </w:rPr>
              <w:t>Divito et al. (2013)</w:t>
            </w:r>
          </w:p>
        </w:tc>
      </w:tr>
      <w:tr w:rsidR="00950326" w:rsidRPr="00950326" w14:paraId="3F878E42" w14:textId="77777777" w:rsidTr="00903458">
        <w:trPr>
          <w:trHeight w:hRule="exact" w:val="331"/>
        </w:trPr>
        <w:tc>
          <w:tcPr>
            <w:tcW w:w="0" w:type="auto"/>
          </w:tcPr>
          <w:p w14:paraId="49AFF557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0" w:type="auto"/>
          </w:tcPr>
          <w:p w14:paraId="7E63EE55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Sorghum</w:t>
            </w:r>
          </w:p>
        </w:tc>
        <w:tc>
          <w:tcPr>
            <w:tcW w:w="0" w:type="auto"/>
          </w:tcPr>
          <w:p w14:paraId="5ABB2A03" w14:textId="18EE260F" w:rsidR="00EB20F7" w:rsidRPr="00950326" w:rsidRDefault="00DE423B" w:rsidP="00903458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color w:val="000000" w:themeColor="text1"/>
              </w:rPr>
              <w:t>0.095</w:t>
            </w:r>
          </w:p>
        </w:tc>
        <w:tc>
          <w:tcPr>
            <w:tcW w:w="0" w:type="auto"/>
          </w:tcPr>
          <w:p w14:paraId="5947AE19" w14:textId="4CE83078" w:rsidR="00EB20F7" w:rsidRPr="00950326" w:rsidRDefault="00EB20F7" w:rsidP="00DE423B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</w:t>
            </w:r>
            <w:r w:rsidR="00DE423B" w:rsidRPr="00950326">
              <w:rPr>
                <w:rFonts w:eastAsia="Times New Roman" w:cs="Times New Roman"/>
                <w:color w:val="000000" w:themeColor="text1"/>
                <w:szCs w:val="24"/>
              </w:rPr>
              <w:t>173</w:t>
            </w:r>
          </w:p>
        </w:tc>
        <w:tc>
          <w:tcPr>
            <w:tcW w:w="0" w:type="auto"/>
          </w:tcPr>
          <w:p w14:paraId="2DEEDC56" w14:textId="431D3A6E" w:rsidR="00EB20F7" w:rsidRPr="00950326" w:rsidRDefault="00DE423B" w:rsidP="00903458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Sahrawat et al. (2008)</w:t>
            </w:r>
          </w:p>
        </w:tc>
      </w:tr>
      <w:tr w:rsidR="00950326" w:rsidRPr="00950326" w14:paraId="0E57E401" w14:textId="77777777" w:rsidTr="00903458">
        <w:trPr>
          <w:trHeight w:hRule="exact" w:val="331"/>
        </w:trPr>
        <w:tc>
          <w:tcPr>
            <w:tcW w:w="0" w:type="auto"/>
          </w:tcPr>
          <w:p w14:paraId="4E694A99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385FBA81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4B82C86B" w14:textId="77777777" w:rsidR="00EB20F7" w:rsidRPr="00950326" w:rsidRDefault="00EB20F7" w:rsidP="00903458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>0.250</w:t>
            </w:r>
          </w:p>
        </w:tc>
        <w:tc>
          <w:tcPr>
            <w:tcW w:w="0" w:type="auto"/>
          </w:tcPr>
          <w:p w14:paraId="734F9DBD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506358F1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Zaparrart and Salgado (1994)</w:t>
            </w:r>
          </w:p>
        </w:tc>
      </w:tr>
      <w:tr w:rsidR="00950326" w:rsidRPr="00950326" w14:paraId="7F8C9188" w14:textId="77777777" w:rsidTr="00903458">
        <w:trPr>
          <w:trHeight w:hRule="exact" w:val="331"/>
        </w:trPr>
        <w:tc>
          <w:tcPr>
            <w:tcW w:w="0" w:type="auto"/>
          </w:tcPr>
          <w:p w14:paraId="5CD2B4A8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0" w:type="auto"/>
          </w:tcPr>
          <w:p w14:paraId="1A697703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Millet</w:t>
            </w:r>
          </w:p>
        </w:tc>
        <w:tc>
          <w:tcPr>
            <w:tcW w:w="0" w:type="auto"/>
          </w:tcPr>
          <w:p w14:paraId="5B0769BB" w14:textId="77777777" w:rsidR="00EB20F7" w:rsidRPr="00950326" w:rsidRDefault="00EB20F7" w:rsidP="00903458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>0.162</w:t>
            </w:r>
          </w:p>
        </w:tc>
        <w:tc>
          <w:tcPr>
            <w:tcW w:w="0" w:type="auto"/>
          </w:tcPr>
          <w:p w14:paraId="46701B40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eastAsia="Times New Roman" w:cs="Times New Roman"/>
                <w:color w:val="000000" w:themeColor="text1"/>
                <w:szCs w:val="24"/>
              </w:rPr>
              <w:t>0.161</w:t>
            </w:r>
          </w:p>
        </w:tc>
        <w:tc>
          <w:tcPr>
            <w:tcW w:w="0" w:type="auto"/>
          </w:tcPr>
          <w:p w14:paraId="55D24ACE" w14:textId="4461F2EB" w:rsidR="00EB20F7" w:rsidRPr="00950326" w:rsidRDefault="00EB20F7" w:rsidP="000834DB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noProof/>
                <w:color w:val="000000" w:themeColor="text1"/>
                <w:szCs w:val="24"/>
              </w:rPr>
              <w:t xml:space="preserve">Stabursvik </w:t>
            </w:r>
            <w:r w:rsidR="000834DB" w:rsidRPr="00950326">
              <w:rPr>
                <w:rFonts w:cs="Times New Roman"/>
                <w:noProof/>
                <w:color w:val="000000" w:themeColor="text1"/>
                <w:szCs w:val="24"/>
              </w:rPr>
              <w:t xml:space="preserve">and </w:t>
            </w:r>
            <w:r w:rsidR="00F56F6C" w:rsidRPr="00950326">
              <w:rPr>
                <w:rFonts w:cs="Times New Roman"/>
                <w:noProof/>
                <w:color w:val="000000" w:themeColor="text1"/>
                <w:szCs w:val="24"/>
              </w:rPr>
              <w:t>Heide</w:t>
            </w:r>
            <w:r w:rsidRPr="00950326">
              <w:rPr>
                <w:rFonts w:cs="Times New Roman"/>
                <w:noProof/>
                <w:color w:val="000000" w:themeColor="text1"/>
                <w:szCs w:val="24"/>
              </w:rPr>
              <w:t xml:space="preserve"> (1974)</w:t>
            </w:r>
          </w:p>
        </w:tc>
      </w:tr>
      <w:tr w:rsidR="00EB20F7" w:rsidRPr="00950326" w14:paraId="6E38204B" w14:textId="77777777" w:rsidTr="00903458">
        <w:trPr>
          <w:trHeight w:hRule="exact" w:val="331"/>
        </w:trPr>
        <w:tc>
          <w:tcPr>
            <w:tcW w:w="0" w:type="auto"/>
            <w:tcBorders>
              <w:bottom w:val="single" w:sz="4" w:space="0" w:color="auto"/>
            </w:tcBorders>
          </w:tcPr>
          <w:p w14:paraId="4EB8004C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3F0410D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FC303E" w14:textId="77777777" w:rsidR="00EB20F7" w:rsidRPr="00950326" w:rsidRDefault="00EB20F7" w:rsidP="00903458">
            <w:pPr>
              <w:spacing w:line="480" w:lineRule="auto"/>
              <w:rPr>
                <w:rFonts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color w:val="000000" w:themeColor="text1"/>
                <w:szCs w:val="24"/>
              </w:rPr>
              <w:t>0.160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D38DEC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F85094" w14:textId="77777777" w:rsidR="00EB20F7" w:rsidRPr="00950326" w:rsidRDefault="00EB20F7" w:rsidP="00903458">
            <w:pPr>
              <w:spacing w:line="480" w:lineRule="auto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950326">
              <w:rPr>
                <w:rFonts w:cs="Times New Roman"/>
                <w:noProof/>
                <w:color w:val="000000" w:themeColor="text1"/>
                <w:szCs w:val="24"/>
              </w:rPr>
              <w:t>Shobana et al. (2013)</w:t>
            </w:r>
          </w:p>
        </w:tc>
      </w:tr>
    </w:tbl>
    <w:p w14:paraId="7A3BD7FA" w14:textId="77777777" w:rsidR="00EB20F7" w:rsidRPr="00950326" w:rsidRDefault="00EB20F7" w:rsidP="00EB20F7">
      <w:pPr>
        <w:pStyle w:val="Caption"/>
        <w:keepNext/>
        <w:spacing w:after="0" w:line="480" w:lineRule="auto"/>
        <w:rPr>
          <w:b/>
          <w:i w:val="0"/>
          <w:color w:val="000000" w:themeColor="text1"/>
          <w:sz w:val="24"/>
          <w:szCs w:val="24"/>
        </w:rPr>
      </w:pPr>
    </w:p>
    <w:p w14:paraId="64D9800A" w14:textId="77777777" w:rsidR="00EB20F7" w:rsidRPr="00950326" w:rsidRDefault="00EB20F7" w:rsidP="00EB20F7">
      <w:pPr>
        <w:pStyle w:val="Caption"/>
        <w:keepNext/>
        <w:spacing w:after="0" w:line="480" w:lineRule="auto"/>
        <w:rPr>
          <w:b/>
          <w:i w:val="0"/>
          <w:color w:val="000000" w:themeColor="text1"/>
          <w:sz w:val="24"/>
          <w:szCs w:val="24"/>
        </w:rPr>
      </w:pPr>
    </w:p>
    <w:p w14:paraId="0711E0F8" w14:textId="77777777" w:rsidR="00EB20F7" w:rsidRPr="00950326" w:rsidRDefault="00EB20F7" w:rsidP="00EB20F7">
      <w:pPr>
        <w:pStyle w:val="Caption"/>
        <w:keepNext/>
        <w:spacing w:after="0" w:line="480" w:lineRule="auto"/>
        <w:rPr>
          <w:b/>
          <w:i w:val="0"/>
          <w:color w:val="000000" w:themeColor="text1"/>
          <w:sz w:val="24"/>
          <w:szCs w:val="24"/>
        </w:rPr>
      </w:pPr>
    </w:p>
    <w:p w14:paraId="53F03BB2" w14:textId="77777777" w:rsidR="00EB20F7" w:rsidRPr="00950326" w:rsidRDefault="00EB20F7" w:rsidP="00EB20F7">
      <w:pPr>
        <w:pStyle w:val="Caption"/>
        <w:keepNext/>
        <w:spacing w:after="0" w:line="480" w:lineRule="auto"/>
        <w:rPr>
          <w:b/>
          <w:i w:val="0"/>
          <w:color w:val="000000" w:themeColor="text1"/>
          <w:sz w:val="24"/>
          <w:szCs w:val="24"/>
        </w:rPr>
      </w:pPr>
    </w:p>
    <w:p w14:paraId="422EFEF2" w14:textId="77777777" w:rsidR="00EB20F7" w:rsidRPr="00950326" w:rsidRDefault="00EB20F7" w:rsidP="00EB20F7">
      <w:pPr>
        <w:spacing w:line="480" w:lineRule="auto"/>
        <w:rPr>
          <w:color w:val="000000" w:themeColor="text1"/>
        </w:rPr>
      </w:pPr>
    </w:p>
    <w:p w14:paraId="1FF7573E" w14:textId="59642230" w:rsidR="00EB20F7" w:rsidRPr="00950326" w:rsidRDefault="00EB20F7" w:rsidP="00EB20F7">
      <w:pPr>
        <w:spacing w:line="480" w:lineRule="auto"/>
        <w:rPr>
          <w:color w:val="000000" w:themeColor="text1"/>
        </w:rPr>
      </w:pPr>
    </w:p>
    <w:p w14:paraId="718074EF" w14:textId="51A53B34" w:rsidR="005F4FBF" w:rsidRPr="00950326" w:rsidRDefault="005F4FBF" w:rsidP="00EB20F7">
      <w:pPr>
        <w:spacing w:line="480" w:lineRule="auto"/>
        <w:rPr>
          <w:color w:val="000000" w:themeColor="text1"/>
        </w:rPr>
      </w:pPr>
    </w:p>
    <w:p w14:paraId="4ADD2078" w14:textId="77777777" w:rsidR="005F4FBF" w:rsidRPr="00950326" w:rsidRDefault="005F4FBF" w:rsidP="00EB20F7">
      <w:pPr>
        <w:spacing w:line="480" w:lineRule="auto"/>
        <w:rPr>
          <w:color w:val="000000" w:themeColor="text1"/>
        </w:rPr>
      </w:pPr>
    </w:p>
    <w:p w14:paraId="6EDAAA61" w14:textId="439B72FB" w:rsidR="00EB20F7" w:rsidRPr="00950326" w:rsidRDefault="002D0D0E" w:rsidP="002D0D0E">
      <w:pPr>
        <w:pStyle w:val="Caption"/>
        <w:rPr>
          <w:b/>
          <w:i w:val="0"/>
          <w:color w:val="000000" w:themeColor="text1"/>
          <w:sz w:val="24"/>
          <w:szCs w:val="24"/>
        </w:rPr>
      </w:pPr>
      <w:r w:rsidRPr="00950326">
        <w:rPr>
          <w:b/>
          <w:i w:val="0"/>
          <w:noProof/>
          <w:color w:val="000000" w:themeColor="text1"/>
          <w:sz w:val="24"/>
          <w:szCs w:val="24"/>
        </w:rPr>
        <w:lastRenderedPageBreak/>
        <w:t xml:space="preserve">Table </w:t>
      </w:r>
      <w:r w:rsidRPr="00950326">
        <w:rPr>
          <w:b/>
          <w:i w:val="0"/>
          <w:noProof/>
          <w:color w:val="000000" w:themeColor="text1"/>
          <w:sz w:val="24"/>
          <w:szCs w:val="24"/>
        </w:rPr>
        <w:fldChar w:fldCharType="begin"/>
      </w:r>
      <w:r w:rsidRPr="00950326">
        <w:rPr>
          <w:b/>
          <w:i w:val="0"/>
          <w:noProof/>
          <w:color w:val="000000" w:themeColor="text1"/>
          <w:sz w:val="24"/>
          <w:szCs w:val="24"/>
        </w:rPr>
        <w:instrText xml:space="preserve"> SEQ Table \* ARABIC </w:instrText>
      </w:r>
      <w:r w:rsidRPr="00950326">
        <w:rPr>
          <w:b/>
          <w:i w:val="0"/>
          <w:noProof/>
          <w:color w:val="000000" w:themeColor="text1"/>
          <w:sz w:val="24"/>
          <w:szCs w:val="24"/>
        </w:rPr>
        <w:fldChar w:fldCharType="separate"/>
      </w:r>
      <w:r w:rsidR="00062140">
        <w:rPr>
          <w:b/>
          <w:i w:val="0"/>
          <w:noProof/>
          <w:color w:val="000000" w:themeColor="text1"/>
          <w:sz w:val="24"/>
          <w:szCs w:val="24"/>
        </w:rPr>
        <w:t>2</w:t>
      </w:r>
      <w:r w:rsidRPr="00950326">
        <w:rPr>
          <w:b/>
          <w:i w:val="0"/>
          <w:noProof/>
          <w:color w:val="000000" w:themeColor="text1"/>
          <w:sz w:val="24"/>
          <w:szCs w:val="24"/>
        </w:rPr>
        <w:fldChar w:fldCharType="end"/>
      </w:r>
      <w:r w:rsidR="00EB20F7" w:rsidRPr="00950326">
        <w:rPr>
          <w:b/>
          <w:i w:val="0"/>
          <w:noProof/>
          <w:color w:val="000000" w:themeColor="text1"/>
          <w:sz w:val="24"/>
          <w:szCs w:val="24"/>
        </w:rPr>
        <w:t>. The proportion</w:t>
      </w:r>
      <w:r w:rsidR="00EB20F7" w:rsidRPr="00950326">
        <w:rPr>
          <w:b/>
          <w:i w:val="0"/>
          <w:color w:val="000000" w:themeColor="text1"/>
          <w:sz w:val="24"/>
          <w:szCs w:val="24"/>
        </w:rPr>
        <w:t xml:space="preserve"> of S (%) in the grain due to S derived from fertilizer and soil</w:t>
      </w:r>
    </w:p>
    <w:tbl>
      <w:tblPr>
        <w:tblW w:w="5240" w:type="pct"/>
        <w:tblInd w:w="-18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844"/>
        <w:gridCol w:w="1099"/>
        <w:gridCol w:w="781"/>
        <w:gridCol w:w="740"/>
        <w:gridCol w:w="237"/>
        <w:gridCol w:w="720"/>
        <w:gridCol w:w="857"/>
        <w:gridCol w:w="237"/>
        <w:gridCol w:w="808"/>
        <w:gridCol w:w="1175"/>
        <w:gridCol w:w="802"/>
      </w:tblGrid>
      <w:tr w:rsidR="00950326" w:rsidRPr="00950326" w14:paraId="1B6A262A" w14:textId="77777777" w:rsidTr="004C009F">
        <w:trPr>
          <w:trHeight w:hRule="exact" w:val="691"/>
        </w:trPr>
        <w:tc>
          <w:tcPr>
            <w:tcW w:w="76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14:paraId="55C748AB" w14:textId="77777777" w:rsidR="00EB20F7" w:rsidRPr="00950326" w:rsidRDefault="00EB20F7" w:rsidP="004B2D62">
            <w:pPr>
              <w:spacing w:after="0" w:line="240" w:lineRule="exact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>Source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3BA4A8" w14:textId="77777777" w:rsidR="00EB20F7" w:rsidRPr="00950326" w:rsidRDefault="00EB20F7" w:rsidP="004B2D62">
            <w:pPr>
              <w:spacing w:after="0" w:line="240" w:lineRule="exact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>Crop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28A762" w14:textId="77777777" w:rsidR="00EB20F7" w:rsidRPr="00950326" w:rsidRDefault="00EB20F7" w:rsidP="004B2D62">
            <w:pPr>
              <w:spacing w:after="0" w:line="240" w:lineRule="exact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>S Rate (kg ha</w:t>
            </w:r>
            <w:r w:rsidRPr="00950326">
              <w:rPr>
                <w:rFonts w:eastAsia="Times New Roman"/>
                <w:bCs/>
                <w:color w:val="000000" w:themeColor="text1"/>
                <w:vertAlign w:val="superscript"/>
              </w:rPr>
              <w:t>-1</w:t>
            </w:r>
            <w:r w:rsidRPr="00950326">
              <w:rPr>
                <w:rFonts w:eastAsia="Times New Roman"/>
                <w:bCs/>
                <w:color w:val="000000" w:themeColor="text1"/>
              </w:rPr>
              <w:t>)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AA3917" w14:textId="77777777" w:rsidR="00EB20F7" w:rsidRPr="00950326" w:rsidRDefault="00EB20F7" w:rsidP="004B2D62">
            <w:pPr>
              <w:spacing w:after="0" w:line="240" w:lineRule="exact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>Grain S</w:t>
            </w:r>
          </w:p>
          <w:p w14:paraId="275CDCB5" w14:textId="77777777" w:rsidR="00EB20F7" w:rsidRPr="00950326" w:rsidRDefault="00EB20F7" w:rsidP="004B2D62">
            <w:pPr>
              <w:spacing w:after="0" w:line="240" w:lineRule="exact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>(kg ha</w:t>
            </w:r>
            <w:r w:rsidRPr="00950326">
              <w:rPr>
                <w:rFonts w:eastAsia="Times New Roman"/>
                <w:bCs/>
                <w:color w:val="000000" w:themeColor="text1"/>
                <w:vertAlign w:val="superscript"/>
              </w:rPr>
              <w:t>-1</w:t>
            </w:r>
            <w:r w:rsidRPr="00950326">
              <w:rPr>
                <w:rFonts w:eastAsia="Times New Roman"/>
                <w:bCs/>
                <w:color w:val="000000" w:themeColor="text1"/>
              </w:rPr>
              <w:t>)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08BCBD2" w14:textId="77777777" w:rsidR="00EB20F7" w:rsidRPr="00950326" w:rsidRDefault="00EB20F7" w:rsidP="004B2D62">
            <w:pPr>
              <w:spacing w:after="0" w:line="240" w:lineRule="exact"/>
              <w:jc w:val="center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6F660" w14:textId="5ED5B060" w:rsidR="00EB20F7" w:rsidRPr="00950326" w:rsidRDefault="00EB20F7" w:rsidP="004B2D62">
            <w:pPr>
              <w:spacing w:after="0" w:line="240" w:lineRule="exact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>Straw S</w:t>
            </w:r>
          </w:p>
          <w:p w14:paraId="51F6BED4" w14:textId="77777777" w:rsidR="00EB20F7" w:rsidRPr="00950326" w:rsidRDefault="00EB20F7" w:rsidP="004B2D62">
            <w:pPr>
              <w:spacing w:after="0" w:line="240" w:lineRule="exact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>(kg ha</w:t>
            </w:r>
            <w:r w:rsidRPr="00950326">
              <w:rPr>
                <w:rFonts w:eastAsia="Times New Roman"/>
                <w:bCs/>
                <w:color w:val="000000" w:themeColor="text1"/>
                <w:vertAlign w:val="superscript"/>
              </w:rPr>
              <w:t>-1</w:t>
            </w:r>
            <w:r w:rsidRPr="00950326">
              <w:rPr>
                <w:rFonts w:eastAsia="Times New Roman"/>
                <w:bCs/>
                <w:color w:val="000000" w:themeColor="text1"/>
              </w:rPr>
              <w:t>)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0203B1E5" w14:textId="77777777" w:rsidR="00EB20F7" w:rsidRPr="00950326" w:rsidRDefault="00EB20F7" w:rsidP="004B2D62">
            <w:pPr>
              <w:spacing w:after="0" w:line="240" w:lineRule="exact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CC60BA" w14:textId="77777777" w:rsidR="00EB20F7" w:rsidRPr="00950326" w:rsidRDefault="00EB20F7" w:rsidP="004B2D62">
            <w:pPr>
              <w:spacing w:after="0" w:line="240" w:lineRule="exact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>Grain S composition (%)</w:t>
            </w:r>
          </w:p>
        </w:tc>
        <w:tc>
          <w:tcPr>
            <w:tcW w:w="409" w:type="pct"/>
            <w:tcBorders>
              <w:top w:val="single" w:sz="4" w:space="0" w:color="auto"/>
              <w:bottom w:val="nil"/>
            </w:tcBorders>
          </w:tcPr>
          <w:p w14:paraId="55A7A4CD" w14:textId="59F86973" w:rsidR="00EB20F7" w:rsidRPr="00950326" w:rsidRDefault="00EB20F7" w:rsidP="00521B95">
            <w:pPr>
              <w:spacing w:after="0" w:line="240" w:lineRule="exact"/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 xml:space="preserve">SUE (%) </w:t>
            </w:r>
          </w:p>
        </w:tc>
      </w:tr>
      <w:tr w:rsidR="00950326" w:rsidRPr="00950326" w14:paraId="7255FCAF" w14:textId="77777777" w:rsidTr="004C009F">
        <w:trPr>
          <w:trHeight w:hRule="exact" w:val="333"/>
        </w:trPr>
        <w:tc>
          <w:tcPr>
            <w:tcW w:w="76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46DCFE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43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98DDE9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56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85DAC2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14:paraId="1C261746" w14:textId="6F192F8D" w:rsidR="00EB20F7" w:rsidRPr="00950326" w:rsidRDefault="00EB20F7" w:rsidP="00521B95">
            <w:pPr>
              <w:spacing w:after="0" w:line="240" w:lineRule="auto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>Fer</w:t>
            </w:r>
            <w:r w:rsidR="00521B95" w:rsidRPr="00950326">
              <w:rPr>
                <w:color w:val="000000" w:themeColor="text1"/>
                <w:sz w:val="22"/>
                <w:szCs w:val="22"/>
              </w:rPr>
              <w:t xml:space="preserve">† 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14:paraId="7C57A740" w14:textId="34422AE9" w:rsidR="00EB20F7" w:rsidRPr="00950326" w:rsidRDefault="00EB20F7" w:rsidP="00903458">
            <w:pPr>
              <w:spacing w:after="0" w:line="240" w:lineRule="auto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>Con</w:t>
            </w:r>
            <w:r w:rsidR="00521B95" w:rsidRPr="00950326">
              <w:rPr>
                <w:color w:val="000000" w:themeColor="text1"/>
                <w:sz w:val="22"/>
                <w:szCs w:val="22"/>
              </w:rPr>
              <w:t>‡</w:t>
            </w:r>
          </w:p>
        </w:tc>
        <w:tc>
          <w:tcPr>
            <w:tcW w:w="121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9B845C0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14:paraId="3D58A833" w14:textId="06AC6E5F" w:rsidR="00EB20F7" w:rsidRPr="00950326" w:rsidRDefault="00EB20F7" w:rsidP="00521B95">
            <w:pPr>
              <w:spacing w:after="0" w:line="240" w:lineRule="auto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>Fer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14:paraId="0D397104" w14:textId="0CA341E8" w:rsidR="00EB20F7" w:rsidRPr="00950326" w:rsidRDefault="00EB20F7" w:rsidP="00521B95">
            <w:pPr>
              <w:spacing w:after="0" w:line="240" w:lineRule="auto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>Con</w:t>
            </w:r>
          </w:p>
        </w:tc>
        <w:tc>
          <w:tcPr>
            <w:tcW w:w="121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FB15AAD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bCs/>
                <w:color w:val="000000" w:themeColor="text1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1F08FD8" w14:textId="6974FBB1" w:rsidR="00EB20F7" w:rsidRPr="00950326" w:rsidRDefault="00EB20F7" w:rsidP="00521B95">
            <w:pPr>
              <w:spacing w:after="0" w:line="240" w:lineRule="auto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>Soil</w:t>
            </w:r>
            <w:r w:rsidR="00521B95" w:rsidRPr="00950326">
              <w:rPr>
                <w:color w:val="000000" w:themeColor="text1"/>
                <w:sz w:val="22"/>
                <w:szCs w:val="22"/>
              </w:rPr>
              <w:t>§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14:paraId="04CB01A7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>Fertilizer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</w:tcPr>
          <w:p w14:paraId="7B0B0F46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</w:p>
        </w:tc>
      </w:tr>
      <w:tr w:rsidR="00950326" w:rsidRPr="00950326" w14:paraId="43D90A9F" w14:textId="77777777" w:rsidTr="004C009F">
        <w:trPr>
          <w:trHeight w:hRule="exact" w:val="403"/>
        </w:trPr>
        <w:tc>
          <w:tcPr>
            <w:tcW w:w="769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67CBB7D6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Bharathi and Poongothai (2008)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8D19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Maize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B154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398" w:type="pct"/>
            <w:tcBorders>
              <w:top w:val="single" w:sz="4" w:space="0" w:color="auto"/>
            </w:tcBorders>
            <w:vAlign w:val="bottom"/>
          </w:tcPr>
          <w:p w14:paraId="6F84B4A9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highlight w:val="yellow"/>
              </w:rPr>
            </w:pPr>
            <w:r w:rsidRPr="00950326">
              <w:rPr>
                <w:color w:val="000000" w:themeColor="text1"/>
              </w:rPr>
              <w:t>4.4</w:t>
            </w:r>
          </w:p>
        </w:tc>
        <w:tc>
          <w:tcPr>
            <w:tcW w:w="377" w:type="pct"/>
            <w:tcBorders>
              <w:top w:val="single" w:sz="4" w:space="0" w:color="auto"/>
            </w:tcBorders>
            <w:vAlign w:val="bottom"/>
          </w:tcPr>
          <w:p w14:paraId="5113ACBB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3.9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14:paraId="7AD66D27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bottom"/>
          </w:tcPr>
          <w:p w14:paraId="0F266E9A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9.8</w:t>
            </w:r>
          </w:p>
        </w:tc>
        <w:tc>
          <w:tcPr>
            <w:tcW w:w="437" w:type="pct"/>
            <w:tcBorders>
              <w:top w:val="single" w:sz="4" w:space="0" w:color="auto"/>
            </w:tcBorders>
            <w:vAlign w:val="bottom"/>
          </w:tcPr>
          <w:p w14:paraId="506DC01E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9.6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14:paraId="1D702541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E6BB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89.3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bottom"/>
          </w:tcPr>
          <w:p w14:paraId="4B0D9602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10.7</w:t>
            </w:r>
          </w:p>
        </w:tc>
        <w:tc>
          <w:tcPr>
            <w:tcW w:w="409" w:type="pct"/>
            <w:tcBorders>
              <w:top w:val="single" w:sz="4" w:space="0" w:color="auto"/>
            </w:tcBorders>
            <w:vAlign w:val="bottom"/>
          </w:tcPr>
          <w:p w14:paraId="6340B127" w14:textId="77777777" w:rsidR="00EB20F7" w:rsidRPr="00950326" w:rsidRDefault="00EB20F7" w:rsidP="009034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4.6</w:t>
            </w:r>
          </w:p>
        </w:tc>
      </w:tr>
      <w:tr w:rsidR="00950326" w:rsidRPr="00950326" w14:paraId="1748ECA3" w14:textId="77777777" w:rsidTr="004C009F">
        <w:trPr>
          <w:trHeight w:hRule="exact" w:val="403"/>
        </w:trPr>
        <w:tc>
          <w:tcPr>
            <w:tcW w:w="769" w:type="pct"/>
            <w:vMerge/>
            <w:vAlign w:val="center"/>
            <w:hideMark/>
          </w:tcPr>
          <w:p w14:paraId="78794D5A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60995C7F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Maize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767E5611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398" w:type="pct"/>
            <w:vAlign w:val="bottom"/>
          </w:tcPr>
          <w:p w14:paraId="67B8B386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4.8</w:t>
            </w:r>
          </w:p>
        </w:tc>
        <w:tc>
          <w:tcPr>
            <w:tcW w:w="377" w:type="pct"/>
            <w:vAlign w:val="bottom"/>
          </w:tcPr>
          <w:p w14:paraId="33CC0481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3.9</w:t>
            </w:r>
          </w:p>
        </w:tc>
        <w:tc>
          <w:tcPr>
            <w:tcW w:w="121" w:type="pct"/>
          </w:tcPr>
          <w:p w14:paraId="34D5A720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  <w:vAlign w:val="bottom"/>
          </w:tcPr>
          <w:p w14:paraId="03793D70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10.3</w:t>
            </w:r>
          </w:p>
        </w:tc>
        <w:tc>
          <w:tcPr>
            <w:tcW w:w="437" w:type="pct"/>
            <w:vAlign w:val="bottom"/>
          </w:tcPr>
          <w:p w14:paraId="5D3697C0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9.6</w:t>
            </w:r>
          </w:p>
        </w:tc>
        <w:tc>
          <w:tcPr>
            <w:tcW w:w="121" w:type="pct"/>
          </w:tcPr>
          <w:p w14:paraId="12688515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14:paraId="4EC6326C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82.1</w:t>
            </w:r>
          </w:p>
        </w:tc>
        <w:tc>
          <w:tcPr>
            <w:tcW w:w="599" w:type="pct"/>
            <w:vAlign w:val="bottom"/>
          </w:tcPr>
          <w:p w14:paraId="24893121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17.9</w:t>
            </w:r>
          </w:p>
        </w:tc>
        <w:tc>
          <w:tcPr>
            <w:tcW w:w="409" w:type="pct"/>
            <w:vAlign w:val="bottom"/>
          </w:tcPr>
          <w:p w14:paraId="3E2E74F0" w14:textId="77777777" w:rsidR="00EB20F7" w:rsidRPr="00950326" w:rsidRDefault="00EB20F7" w:rsidP="009034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5.2</w:t>
            </w:r>
          </w:p>
        </w:tc>
      </w:tr>
      <w:tr w:rsidR="00950326" w:rsidRPr="00950326" w14:paraId="6BE63D53" w14:textId="77777777" w:rsidTr="004C009F">
        <w:trPr>
          <w:trHeight w:hRule="exact" w:val="403"/>
        </w:trPr>
        <w:tc>
          <w:tcPr>
            <w:tcW w:w="769" w:type="pct"/>
            <w:vMerge/>
            <w:vAlign w:val="center"/>
            <w:hideMark/>
          </w:tcPr>
          <w:p w14:paraId="63AAEDB3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2F6DC69E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Maize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21696607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45</w:t>
            </w:r>
          </w:p>
        </w:tc>
        <w:tc>
          <w:tcPr>
            <w:tcW w:w="398" w:type="pct"/>
            <w:vAlign w:val="bottom"/>
          </w:tcPr>
          <w:p w14:paraId="637BF115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4.9</w:t>
            </w:r>
          </w:p>
        </w:tc>
        <w:tc>
          <w:tcPr>
            <w:tcW w:w="377" w:type="pct"/>
            <w:vAlign w:val="bottom"/>
          </w:tcPr>
          <w:p w14:paraId="24DCAAF7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3.9</w:t>
            </w:r>
          </w:p>
        </w:tc>
        <w:tc>
          <w:tcPr>
            <w:tcW w:w="121" w:type="pct"/>
          </w:tcPr>
          <w:p w14:paraId="409794A1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  <w:vAlign w:val="bottom"/>
          </w:tcPr>
          <w:p w14:paraId="122DC898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10.8</w:t>
            </w:r>
          </w:p>
        </w:tc>
        <w:tc>
          <w:tcPr>
            <w:tcW w:w="437" w:type="pct"/>
            <w:vAlign w:val="bottom"/>
          </w:tcPr>
          <w:p w14:paraId="01753C79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9.6</w:t>
            </w:r>
          </w:p>
        </w:tc>
        <w:tc>
          <w:tcPr>
            <w:tcW w:w="121" w:type="pct"/>
          </w:tcPr>
          <w:p w14:paraId="099DABDA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14:paraId="00D67F06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80.2</w:t>
            </w:r>
          </w:p>
        </w:tc>
        <w:tc>
          <w:tcPr>
            <w:tcW w:w="599" w:type="pct"/>
            <w:vAlign w:val="bottom"/>
          </w:tcPr>
          <w:p w14:paraId="3FD3CA55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19.8</w:t>
            </w:r>
          </w:p>
        </w:tc>
        <w:tc>
          <w:tcPr>
            <w:tcW w:w="409" w:type="pct"/>
            <w:vAlign w:val="bottom"/>
          </w:tcPr>
          <w:p w14:paraId="3B05E31A" w14:textId="77777777" w:rsidR="00EB20F7" w:rsidRPr="00950326" w:rsidRDefault="00EB20F7" w:rsidP="009034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4.8</w:t>
            </w:r>
          </w:p>
        </w:tc>
      </w:tr>
      <w:tr w:rsidR="00950326" w:rsidRPr="00950326" w14:paraId="754DDA84" w14:textId="77777777" w:rsidTr="004C009F">
        <w:trPr>
          <w:trHeight w:hRule="exact" w:val="403"/>
        </w:trPr>
        <w:tc>
          <w:tcPr>
            <w:tcW w:w="769" w:type="pct"/>
            <w:vMerge w:val="restart"/>
            <w:shd w:val="clear" w:color="auto" w:fill="auto"/>
            <w:hideMark/>
          </w:tcPr>
          <w:p w14:paraId="7ACB9408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Ram et al. (2014)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6EFAF2E9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Rice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2C45C62A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398" w:type="pct"/>
            <w:vAlign w:val="bottom"/>
          </w:tcPr>
          <w:p w14:paraId="0BCFF3EE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5.9</w:t>
            </w:r>
          </w:p>
        </w:tc>
        <w:tc>
          <w:tcPr>
            <w:tcW w:w="377" w:type="pct"/>
            <w:vAlign w:val="bottom"/>
          </w:tcPr>
          <w:p w14:paraId="43CDAD8E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4.8</w:t>
            </w:r>
          </w:p>
        </w:tc>
        <w:tc>
          <w:tcPr>
            <w:tcW w:w="121" w:type="pct"/>
          </w:tcPr>
          <w:p w14:paraId="4487EDFD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  <w:vAlign w:val="bottom"/>
          </w:tcPr>
          <w:p w14:paraId="2DC1CEBD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8.3</w:t>
            </w:r>
          </w:p>
        </w:tc>
        <w:tc>
          <w:tcPr>
            <w:tcW w:w="437" w:type="pct"/>
            <w:vAlign w:val="bottom"/>
          </w:tcPr>
          <w:p w14:paraId="7F24FB9A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6.5</w:t>
            </w:r>
          </w:p>
        </w:tc>
        <w:tc>
          <w:tcPr>
            <w:tcW w:w="121" w:type="pct"/>
          </w:tcPr>
          <w:p w14:paraId="48D54612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14:paraId="38EDF595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80.3</w:t>
            </w:r>
          </w:p>
        </w:tc>
        <w:tc>
          <w:tcPr>
            <w:tcW w:w="599" w:type="pct"/>
            <w:vAlign w:val="bottom"/>
          </w:tcPr>
          <w:p w14:paraId="1BF33531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19.7</w:t>
            </w:r>
          </w:p>
        </w:tc>
        <w:tc>
          <w:tcPr>
            <w:tcW w:w="409" w:type="pct"/>
            <w:vAlign w:val="bottom"/>
          </w:tcPr>
          <w:p w14:paraId="5C4C4708" w14:textId="77777777" w:rsidR="00EB20F7" w:rsidRPr="00950326" w:rsidRDefault="00EB20F7" w:rsidP="009034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9.7</w:t>
            </w:r>
          </w:p>
        </w:tc>
      </w:tr>
      <w:tr w:rsidR="00950326" w:rsidRPr="00950326" w14:paraId="58AB46AC" w14:textId="77777777" w:rsidTr="004C009F">
        <w:trPr>
          <w:trHeight w:hRule="exact" w:val="403"/>
        </w:trPr>
        <w:tc>
          <w:tcPr>
            <w:tcW w:w="769" w:type="pct"/>
            <w:vMerge/>
            <w:vAlign w:val="center"/>
            <w:hideMark/>
          </w:tcPr>
          <w:p w14:paraId="46C4E746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0AE942DF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Rice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31B721B4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60</w:t>
            </w:r>
          </w:p>
        </w:tc>
        <w:tc>
          <w:tcPr>
            <w:tcW w:w="398" w:type="pct"/>
            <w:vAlign w:val="bottom"/>
          </w:tcPr>
          <w:p w14:paraId="5994D52C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6.5</w:t>
            </w:r>
          </w:p>
        </w:tc>
        <w:tc>
          <w:tcPr>
            <w:tcW w:w="377" w:type="pct"/>
            <w:vAlign w:val="bottom"/>
          </w:tcPr>
          <w:p w14:paraId="3DC2F092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4.8</w:t>
            </w:r>
          </w:p>
        </w:tc>
        <w:tc>
          <w:tcPr>
            <w:tcW w:w="121" w:type="pct"/>
          </w:tcPr>
          <w:p w14:paraId="7A93E6FB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  <w:vAlign w:val="bottom"/>
          </w:tcPr>
          <w:p w14:paraId="17111223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8.7</w:t>
            </w:r>
          </w:p>
        </w:tc>
        <w:tc>
          <w:tcPr>
            <w:tcW w:w="437" w:type="pct"/>
            <w:vAlign w:val="bottom"/>
          </w:tcPr>
          <w:p w14:paraId="04F19260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6.5</w:t>
            </w:r>
          </w:p>
        </w:tc>
        <w:tc>
          <w:tcPr>
            <w:tcW w:w="121" w:type="pct"/>
          </w:tcPr>
          <w:p w14:paraId="42890F31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14:paraId="1F18ABFC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73.8</w:t>
            </w:r>
          </w:p>
        </w:tc>
        <w:tc>
          <w:tcPr>
            <w:tcW w:w="599" w:type="pct"/>
            <w:vAlign w:val="bottom"/>
          </w:tcPr>
          <w:p w14:paraId="108AAC94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26.2</w:t>
            </w:r>
          </w:p>
        </w:tc>
        <w:tc>
          <w:tcPr>
            <w:tcW w:w="409" w:type="pct"/>
            <w:vAlign w:val="bottom"/>
          </w:tcPr>
          <w:p w14:paraId="330B6EED" w14:textId="77777777" w:rsidR="00EB20F7" w:rsidRPr="00950326" w:rsidRDefault="00EB20F7" w:rsidP="009034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6.4</w:t>
            </w:r>
          </w:p>
        </w:tc>
      </w:tr>
      <w:tr w:rsidR="00950326" w:rsidRPr="00950326" w14:paraId="6BD6542A" w14:textId="77777777" w:rsidTr="004C009F">
        <w:trPr>
          <w:trHeight w:hRule="exact" w:val="403"/>
        </w:trPr>
        <w:tc>
          <w:tcPr>
            <w:tcW w:w="769" w:type="pct"/>
            <w:vMerge w:val="restart"/>
            <w:shd w:val="clear" w:color="auto" w:fill="auto"/>
            <w:hideMark/>
          </w:tcPr>
          <w:p w14:paraId="3DC326C0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Shivay et al. (2014)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02B26DAB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Rice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1225EB67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398" w:type="pct"/>
            <w:vAlign w:val="bottom"/>
          </w:tcPr>
          <w:p w14:paraId="53C47D53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6.4</w:t>
            </w:r>
          </w:p>
        </w:tc>
        <w:tc>
          <w:tcPr>
            <w:tcW w:w="377" w:type="pct"/>
            <w:vAlign w:val="bottom"/>
          </w:tcPr>
          <w:p w14:paraId="3408BEC2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4.9</w:t>
            </w:r>
          </w:p>
        </w:tc>
        <w:tc>
          <w:tcPr>
            <w:tcW w:w="121" w:type="pct"/>
          </w:tcPr>
          <w:p w14:paraId="4E8AD7A4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  <w:vAlign w:val="bottom"/>
          </w:tcPr>
          <w:p w14:paraId="3F7F8D23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14.1</w:t>
            </w:r>
          </w:p>
        </w:tc>
        <w:tc>
          <w:tcPr>
            <w:tcW w:w="437" w:type="pct"/>
            <w:vAlign w:val="bottom"/>
          </w:tcPr>
          <w:p w14:paraId="1B565A66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9.4</w:t>
            </w:r>
          </w:p>
        </w:tc>
        <w:tc>
          <w:tcPr>
            <w:tcW w:w="121" w:type="pct"/>
          </w:tcPr>
          <w:p w14:paraId="5AD6B6FF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14:paraId="7A373A76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76.4</w:t>
            </w:r>
          </w:p>
        </w:tc>
        <w:tc>
          <w:tcPr>
            <w:tcW w:w="599" w:type="pct"/>
            <w:vAlign w:val="bottom"/>
          </w:tcPr>
          <w:p w14:paraId="33CABB4D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23.6</w:t>
            </w:r>
          </w:p>
        </w:tc>
        <w:tc>
          <w:tcPr>
            <w:tcW w:w="409" w:type="pct"/>
            <w:vAlign w:val="bottom"/>
          </w:tcPr>
          <w:p w14:paraId="03804B53" w14:textId="77777777" w:rsidR="00EB20F7" w:rsidRPr="00950326" w:rsidRDefault="00EB20F7" w:rsidP="009034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41.3</w:t>
            </w:r>
          </w:p>
        </w:tc>
      </w:tr>
      <w:tr w:rsidR="00950326" w:rsidRPr="00950326" w14:paraId="6C399A35" w14:textId="77777777" w:rsidTr="004C009F">
        <w:trPr>
          <w:trHeight w:hRule="exact" w:val="403"/>
        </w:trPr>
        <w:tc>
          <w:tcPr>
            <w:tcW w:w="769" w:type="pct"/>
            <w:vMerge/>
            <w:vAlign w:val="center"/>
            <w:hideMark/>
          </w:tcPr>
          <w:p w14:paraId="1867C51F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60020576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Rice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4898597B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398" w:type="pct"/>
            <w:vAlign w:val="bottom"/>
          </w:tcPr>
          <w:p w14:paraId="17ADA6D1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7.4</w:t>
            </w:r>
          </w:p>
        </w:tc>
        <w:tc>
          <w:tcPr>
            <w:tcW w:w="377" w:type="pct"/>
            <w:vAlign w:val="bottom"/>
          </w:tcPr>
          <w:p w14:paraId="7BE55F50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4.9</w:t>
            </w:r>
          </w:p>
        </w:tc>
        <w:tc>
          <w:tcPr>
            <w:tcW w:w="121" w:type="pct"/>
          </w:tcPr>
          <w:p w14:paraId="29867387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  <w:vAlign w:val="bottom"/>
          </w:tcPr>
          <w:p w14:paraId="260AD870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16.4</w:t>
            </w:r>
          </w:p>
        </w:tc>
        <w:tc>
          <w:tcPr>
            <w:tcW w:w="437" w:type="pct"/>
            <w:vAlign w:val="bottom"/>
          </w:tcPr>
          <w:p w14:paraId="091E04BA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9.4</w:t>
            </w:r>
          </w:p>
        </w:tc>
        <w:tc>
          <w:tcPr>
            <w:tcW w:w="121" w:type="pct"/>
          </w:tcPr>
          <w:p w14:paraId="5FA80459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14:paraId="4BBBADB0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66.7</w:t>
            </w:r>
          </w:p>
        </w:tc>
        <w:tc>
          <w:tcPr>
            <w:tcW w:w="599" w:type="pct"/>
            <w:vAlign w:val="bottom"/>
          </w:tcPr>
          <w:p w14:paraId="7A030D3B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33.3</w:t>
            </w:r>
          </w:p>
        </w:tc>
        <w:tc>
          <w:tcPr>
            <w:tcW w:w="409" w:type="pct"/>
            <w:vAlign w:val="bottom"/>
          </w:tcPr>
          <w:p w14:paraId="621F7788" w14:textId="77777777" w:rsidR="00EB20F7" w:rsidRPr="00950326" w:rsidRDefault="00EB20F7" w:rsidP="009034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31.5</w:t>
            </w:r>
          </w:p>
        </w:tc>
      </w:tr>
      <w:tr w:rsidR="00950326" w:rsidRPr="00950326" w14:paraId="12CF8FCD" w14:textId="77777777" w:rsidTr="004C009F">
        <w:trPr>
          <w:trHeight w:hRule="exact" w:val="403"/>
        </w:trPr>
        <w:tc>
          <w:tcPr>
            <w:tcW w:w="769" w:type="pct"/>
            <w:vMerge/>
            <w:vAlign w:val="center"/>
            <w:hideMark/>
          </w:tcPr>
          <w:p w14:paraId="78DDE27B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73467301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Rice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70B6E3F9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45</w:t>
            </w:r>
          </w:p>
        </w:tc>
        <w:tc>
          <w:tcPr>
            <w:tcW w:w="398" w:type="pct"/>
            <w:vAlign w:val="bottom"/>
          </w:tcPr>
          <w:p w14:paraId="3354B5FA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8.4</w:t>
            </w:r>
          </w:p>
        </w:tc>
        <w:tc>
          <w:tcPr>
            <w:tcW w:w="377" w:type="pct"/>
            <w:vAlign w:val="bottom"/>
          </w:tcPr>
          <w:p w14:paraId="53D60EA9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4.9</w:t>
            </w:r>
          </w:p>
        </w:tc>
        <w:tc>
          <w:tcPr>
            <w:tcW w:w="121" w:type="pct"/>
          </w:tcPr>
          <w:p w14:paraId="55FD573D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  <w:vAlign w:val="bottom"/>
          </w:tcPr>
          <w:p w14:paraId="7308A3F0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19.3</w:t>
            </w:r>
          </w:p>
        </w:tc>
        <w:tc>
          <w:tcPr>
            <w:tcW w:w="437" w:type="pct"/>
            <w:vAlign w:val="bottom"/>
          </w:tcPr>
          <w:p w14:paraId="2D8613CB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9.4</w:t>
            </w:r>
          </w:p>
        </w:tc>
        <w:tc>
          <w:tcPr>
            <w:tcW w:w="121" w:type="pct"/>
          </w:tcPr>
          <w:p w14:paraId="0BB211EA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14:paraId="4965F634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58.3</w:t>
            </w:r>
          </w:p>
        </w:tc>
        <w:tc>
          <w:tcPr>
            <w:tcW w:w="599" w:type="pct"/>
            <w:vAlign w:val="bottom"/>
          </w:tcPr>
          <w:p w14:paraId="67A30B92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41.7</w:t>
            </w:r>
          </w:p>
        </w:tc>
        <w:tc>
          <w:tcPr>
            <w:tcW w:w="409" w:type="pct"/>
            <w:vAlign w:val="bottom"/>
          </w:tcPr>
          <w:p w14:paraId="74FFC258" w14:textId="77777777" w:rsidR="00EB20F7" w:rsidRPr="00950326" w:rsidRDefault="00EB20F7" w:rsidP="009034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29.8</w:t>
            </w:r>
          </w:p>
        </w:tc>
      </w:tr>
      <w:tr w:rsidR="00950326" w:rsidRPr="00950326" w14:paraId="143869EF" w14:textId="77777777" w:rsidTr="004C009F">
        <w:trPr>
          <w:trHeight w:hRule="exact" w:val="403"/>
        </w:trPr>
        <w:tc>
          <w:tcPr>
            <w:tcW w:w="769" w:type="pct"/>
            <w:vMerge w:val="restart"/>
            <w:shd w:val="clear" w:color="auto" w:fill="auto"/>
          </w:tcPr>
          <w:p w14:paraId="01BE72E2" w14:textId="62DF97B3" w:rsidR="00335FBE" w:rsidRPr="00950326" w:rsidRDefault="00335FBE" w:rsidP="004C009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Rahman et al (2008)</w:t>
            </w:r>
          </w:p>
        </w:tc>
        <w:tc>
          <w:tcPr>
            <w:tcW w:w="430" w:type="pct"/>
            <w:shd w:val="clear" w:color="auto" w:fill="auto"/>
            <w:noWrap/>
          </w:tcPr>
          <w:p w14:paraId="024A0060" w14:textId="08504AAD" w:rsidR="00335FBE" w:rsidRPr="00950326" w:rsidRDefault="00335FBE" w:rsidP="004C009F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Rice</w:t>
            </w:r>
          </w:p>
        </w:tc>
        <w:tc>
          <w:tcPr>
            <w:tcW w:w="560" w:type="pct"/>
            <w:shd w:val="clear" w:color="auto" w:fill="auto"/>
            <w:noWrap/>
          </w:tcPr>
          <w:p w14:paraId="6BFD2629" w14:textId="1660BBF5" w:rsidR="00335FBE" w:rsidRPr="00950326" w:rsidRDefault="00335FBE" w:rsidP="004C00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10</w:t>
            </w:r>
          </w:p>
        </w:tc>
        <w:tc>
          <w:tcPr>
            <w:tcW w:w="398" w:type="pct"/>
          </w:tcPr>
          <w:p w14:paraId="69ADE813" w14:textId="7E126231" w:rsidR="00335FBE" w:rsidRPr="00950326" w:rsidRDefault="00335FBE" w:rsidP="004C00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4.9</w:t>
            </w:r>
          </w:p>
        </w:tc>
        <w:tc>
          <w:tcPr>
            <w:tcW w:w="377" w:type="pct"/>
          </w:tcPr>
          <w:p w14:paraId="4FAD1CE8" w14:textId="224DF5D4" w:rsidR="00335FBE" w:rsidRPr="00950326" w:rsidRDefault="00335FBE" w:rsidP="004C00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3.7</w:t>
            </w:r>
          </w:p>
        </w:tc>
        <w:tc>
          <w:tcPr>
            <w:tcW w:w="121" w:type="pct"/>
          </w:tcPr>
          <w:p w14:paraId="3F3AE1B9" w14:textId="77777777" w:rsidR="00335FBE" w:rsidRPr="00950326" w:rsidRDefault="00335FBE" w:rsidP="004C009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</w:tcPr>
          <w:p w14:paraId="50F25032" w14:textId="19FD1283" w:rsidR="00335FBE" w:rsidRPr="00950326" w:rsidRDefault="00335FBE" w:rsidP="004C009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5.0</w:t>
            </w:r>
          </w:p>
        </w:tc>
        <w:tc>
          <w:tcPr>
            <w:tcW w:w="437" w:type="pct"/>
          </w:tcPr>
          <w:p w14:paraId="7AFB6DC5" w14:textId="4F5EEF89" w:rsidR="00335FBE" w:rsidRPr="00950326" w:rsidRDefault="00335FBE" w:rsidP="004C00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4.0</w:t>
            </w:r>
          </w:p>
        </w:tc>
        <w:tc>
          <w:tcPr>
            <w:tcW w:w="121" w:type="pct"/>
          </w:tcPr>
          <w:p w14:paraId="1AAF1614" w14:textId="77777777" w:rsidR="00335FBE" w:rsidRPr="00950326" w:rsidRDefault="00335FBE" w:rsidP="004C009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</w:tcPr>
          <w:p w14:paraId="49EECC51" w14:textId="59A7A6AB" w:rsidR="00335FBE" w:rsidRPr="00950326" w:rsidRDefault="00335FBE" w:rsidP="004C00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75.8</w:t>
            </w:r>
          </w:p>
        </w:tc>
        <w:tc>
          <w:tcPr>
            <w:tcW w:w="599" w:type="pct"/>
          </w:tcPr>
          <w:p w14:paraId="69210B1A" w14:textId="0FB1D719" w:rsidR="00335FBE" w:rsidRPr="00950326" w:rsidRDefault="00335FBE" w:rsidP="004C00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24.2</w:t>
            </w:r>
          </w:p>
        </w:tc>
        <w:tc>
          <w:tcPr>
            <w:tcW w:w="409" w:type="pct"/>
          </w:tcPr>
          <w:p w14:paraId="33B3CFD2" w14:textId="38027A3E" w:rsidR="00335FBE" w:rsidRPr="00950326" w:rsidRDefault="00335FBE" w:rsidP="004C00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21.8</w:t>
            </w:r>
          </w:p>
        </w:tc>
      </w:tr>
      <w:tr w:rsidR="00950326" w:rsidRPr="00950326" w14:paraId="4692CCCA" w14:textId="77777777" w:rsidTr="004C009F">
        <w:trPr>
          <w:trHeight w:hRule="exact" w:val="403"/>
        </w:trPr>
        <w:tc>
          <w:tcPr>
            <w:tcW w:w="769" w:type="pct"/>
            <w:vMerge/>
            <w:shd w:val="clear" w:color="auto" w:fill="auto"/>
          </w:tcPr>
          <w:p w14:paraId="750A3866" w14:textId="77777777" w:rsidR="00335FBE" w:rsidRPr="00950326" w:rsidRDefault="00335FBE" w:rsidP="004C009F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0" w:type="pct"/>
            <w:shd w:val="clear" w:color="auto" w:fill="auto"/>
            <w:noWrap/>
          </w:tcPr>
          <w:p w14:paraId="24228D2E" w14:textId="29695A6A" w:rsidR="00335FBE" w:rsidRPr="00950326" w:rsidRDefault="00335FBE" w:rsidP="004C009F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Rice</w:t>
            </w:r>
          </w:p>
        </w:tc>
        <w:tc>
          <w:tcPr>
            <w:tcW w:w="560" w:type="pct"/>
            <w:shd w:val="clear" w:color="auto" w:fill="auto"/>
            <w:noWrap/>
          </w:tcPr>
          <w:p w14:paraId="5C8ED562" w14:textId="1817670B" w:rsidR="00335FBE" w:rsidRPr="00950326" w:rsidRDefault="00335FBE" w:rsidP="004C00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20</w:t>
            </w:r>
          </w:p>
        </w:tc>
        <w:tc>
          <w:tcPr>
            <w:tcW w:w="398" w:type="pct"/>
          </w:tcPr>
          <w:p w14:paraId="6E9CE8DD" w14:textId="6EC07AB2" w:rsidR="00335FBE" w:rsidRPr="00950326" w:rsidRDefault="00335FBE" w:rsidP="004C00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6.0</w:t>
            </w:r>
          </w:p>
        </w:tc>
        <w:tc>
          <w:tcPr>
            <w:tcW w:w="377" w:type="pct"/>
          </w:tcPr>
          <w:p w14:paraId="149E6571" w14:textId="5C7E24D3" w:rsidR="00335FBE" w:rsidRPr="00950326" w:rsidRDefault="00335FBE" w:rsidP="004C00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3.7</w:t>
            </w:r>
          </w:p>
        </w:tc>
        <w:tc>
          <w:tcPr>
            <w:tcW w:w="121" w:type="pct"/>
          </w:tcPr>
          <w:p w14:paraId="1BA65CF8" w14:textId="77777777" w:rsidR="00335FBE" w:rsidRPr="00950326" w:rsidRDefault="00335FBE" w:rsidP="004C009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</w:tcPr>
          <w:p w14:paraId="5849636B" w14:textId="27005CA2" w:rsidR="00335FBE" w:rsidRPr="00950326" w:rsidRDefault="00335FBE" w:rsidP="004C009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6.1</w:t>
            </w:r>
          </w:p>
        </w:tc>
        <w:tc>
          <w:tcPr>
            <w:tcW w:w="437" w:type="pct"/>
          </w:tcPr>
          <w:p w14:paraId="1277EB19" w14:textId="68086788" w:rsidR="00335FBE" w:rsidRPr="00950326" w:rsidRDefault="00335FBE" w:rsidP="004C00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4.0</w:t>
            </w:r>
          </w:p>
        </w:tc>
        <w:tc>
          <w:tcPr>
            <w:tcW w:w="121" w:type="pct"/>
          </w:tcPr>
          <w:p w14:paraId="1D82CECA" w14:textId="77777777" w:rsidR="00335FBE" w:rsidRPr="00950326" w:rsidRDefault="00335FBE" w:rsidP="004C009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</w:tcPr>
          <w:p w14:paraId="3E43D168" w14:textId="34959FEB" w:rsidR="00335FBE" w:rsidRPr="00950326" w:rsidRDefault="00335FBE" w:rsidP="004C00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61.3</w:t>
            </w:r>
          </w:p>
        </w:tc>
        <w:tc>
          <w:tcPr>
            <w:tcW w:w="599" w:type="pct"/>
          </w:tcPr>
          <w:p w14:paraId="4AC55B32" w14:textId="6B24B8EF" w:rsidR="00335FBE" w:rsidRPr="00950326" w:rsidRDefault="00335FBE" w:rsidP="004C00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38.7</w:t>
            </w:r>
          </w:p>
        </w:tc>
        <w:tc>
          <w:tcPr>
            <w:tcW w:w="409" w:type="pct"/>
          </w:tcPr>
          <w:p w14:paraId="104873E5" w14:textId="5218626E" w:rsidR="00335FBE" w:rsidRPr="00950326" w:rsidRDefault="00335FBE" w:rsidP="004C009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52.1</w:t>
            </w:r>
          </w:p>
        </w:tc>
      </w:tr>
      <w:tr w:rsidR="00950326" w:rsidRPr="00950326" w14:paraId="1C830C93" w14:textId="77777777" w:rsidTr="004C009F">
        <w:trPr>
          <w:trHeight w:hRule="exact" w:val="403"/>
        </w:trPr>
        <w:tc>
          <w:tcPr>
            <w:tcW w:w="769" w:type="pct"/>
            <w:vMerge w:val="restart"/>
            <w:shd w:val="clear" w:color="auto" w:fill="auto"/>
          </w:tcPr>
          <w:p w14:paraId="34F0B98F" w14:textId="1F7BA50C" w:rsidR="00335FBE" w:rsidRPr="00950326" w:rsidRDefault="00335FBE" w:rsidP="00675795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Islam et al. (2016)</w:t>
            </w:r>
          </w:p>
        </w:tc>
        <w:tc>
          <w:tcPr>
            <w:tcW w:w="430" w:type="pct"/>
            <w:shd w:val="clear" w:color="auto" w:fill="auto"/>
            <w:noWrap/>
          </w:tcPr>
          <w:p w14:paraId="120B8602" w14:textId="50F3906C" w:rsidR="00335FBE" w:rsidRPr="00950326" w:rsidRDefault="00335FBE" w:rsidP="00675795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Rice</w:t>
            </w:r>
          </w:p>
        </w:tc>
        <w:tc>
          <w:tcPr>
            <w:tcW w:w="560" w:type="pct"/>
            <w:shd w:val="clear" w:color="auto" w:fill="auto"/>
            <w:noWrap/>
          </w:tcPr>
          <w:p w14:paraId="5F20B325" w14:textId="618D66B0" w:rsidR="00335FBE" w:rsidRPr="00950326" w:rsidRDefault="00335FBE" w:rsidP="006757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15</w:t>
            </w:r>
          </w:p>
        </w:tc>
        <w:tc>
          <w:tcPr>
            <w:tcW w:w="398" w:type="pct"/>
          </w:tcPr>
          <w:p w14:paraId="04858A08" w14:textId="1BEC6DD7" w:rsidR="00335FBE" w:rsidRPr="00950326" w:rsidRDefault="00335FBE" w:rsidP="006757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7.6</w:t>
            </w:r>
          </w:p>
        </w:tc>
        <w:tc>
          <w:tcPr>
            <w:tcW w:w="377" w:type="pct"/>
          </w:tcPr>
          <w:p w14:paraId="120D047D" w14:textId="59728D09" w:rsidR="00335FBE" w:rsidRPr="00950326" w:rsidRDefault="00335FBE" w:rsidP="006757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5.4</w:t>
            </w:r>
          </w:p>
        </w:tc>
        <w:tc>
          <w:tcPr>
            <w:tcW w:w="121" w:type="pct"/>
          </w:tcPr>
          <w:p w14:paraId="1871F000" w14:textId="77777777" w:rsidR="00335FBE" w:rsidRPr="00950326" w:rsidRDefault="00335FBE" w:rsidP="006757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</w:tcPr>
          <w:p w14:paraId="6610F981" w14:textId="0F8C521B" w:rsidR="00335FBE" w:rsidRPr="00950326" w:rsidRDefault="00335FBE" w:rsidP="006757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10.3</w:t>
            </w:r>
          </w:p>
        </w:tc>
        <w:tc>
          <w:tcPr>
            <w:tcW w:w="437" w:type="pct"/>
          </w:tcPr>
          <w:p w14:paraId="3440AAF9" w14:textId="5F219279" w:rsidR="00335FBE" w:rsidRPr="00950326" w:rsidRDefault="00335FBE" w:rsidP="006757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7.4</w:t>
            </w:r>
          </w:p>
        </w:tc>
        <w:tc>
          <w:tcPr>
            <w:tcW w:w="121" w:type="pct"/>
          </w:tcPr>
          <w:p w14:paraId="2FEBD585" w14:textId="77777777" w:rsidR="00335FBE" w:rsidRPr="00950326" w:rsidRDefault="00335FBE" w:rsidP="006757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</w:tcPr>
          <w:p w14:paraId="056B189A" w14:textId="1F2E38DF" w:rsidR="00335FBE" w:rsidRPr="00950326" w:rsidRDefault="00335FBE" w:rsidP="006757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70.9</w:t>
            </w:r>
          </w:p>
        </w:tc>
        <w:tc>
          <w:tcPr>
            <w:tcW w:w="599" w:type="pct"/>
          </w:tcPr>
          <w:p w14:paraId="789B71C8" w14:textId="4B4874B0" w:rsidR="00335FBE" w:rsidRPr="00950326" w:rsidRDefault="00335FBE" w:rsidP="006757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29.1</w:t>
            </w:r>
          </w:p>
        </w:tc>
        <w:tc>
          <w:tcPr>
            <w:tcW w:w="409" w:type="pct"/>
          </w:tcPr>
          <w:p w14:paraId="7E68FB71" w14:textId="5F12026A" w:rsidR="00335FBE" w:rsidRPr="00950326" w:rsidRDefault="00335FBE" w:rsidP="006757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33.8</w:t>
            </w:r>
          </w:p>
        </w:tc>
      </w:tr>
      <w:tr w:rsidR="00950326" w:rsidRPr="00950326" w14:paraId="4A06A66F" w14:textId="77777777" w:rsidTr="004C009F">
        <w:trPr>
          <w:trHeight w:hRule="exact" w:val="403"/>
        </w:trPr>
        <w:tc>
          <w:tcPr>
            <w:tcW w:w="769" w:type="pct"/>
            <w:vMerge/>
            <w:shd w:val="clear" w:color="auto" w:fill="auto"/>
          </w:tcPr>
          <w:p w14:paraId="6388EC29" w14:textId="612E9A31" w:rsidR="00335FBE" w:rsidRPr="00950326" w:rsidRDefault="00335FBE" w:rsidP="00675795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0" w:type="pct"/>
            <w:shd w:val="clear" w:color="auto" w:fill="auto"/>
            <w:noWrap/>
          </w:tcPr>
          <w:p w14:paraId="16D8DE67" w14:textId="2508D64D" w:rsidR="00335FBE" w:rsidRPr="00950326" w:rsidRDefault="00335FBE" w:rsidP="00675795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Rice</w:t>
            </w:r>
          </w:p>
        </w:tc>
        <w:tc>
          <w:tcPr>
            <w:tcW w:w="560" w:type="pct"/>
            <w:shd w:val="clear" w:color="auto" w:fill="auto"/>
            <w:noWrap/>
          </w:tcPr>
          <w:p w14:paraId="18D8D26A" w14:textId="1A9989DC" w:rsidR="00335FBE" w:rsidRPr="00950326" w:rsidRDefault="00335FBE" w:rsidP="006757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20</w:t>
            </w:r>
          </w:p>
        </w:tc>
        <w:tc>
          <w:tcPr>
            <w:tcW w:w="398" w:type="pct"/>
          </w:tcPr>
          <w:p w14:paraId="510CDA70" w14:textId="0F4A6C81" w:rsidR="00335FBE" w:rsidRPr="00950326" w:rsidRDefault="00335FBE" w:rsidP="006757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6.8</w:t>
            </w:r>
          </w:p>
        </w:tc>
        <w:tc>
          <w:tcPr>
            <w:tcW w:w="377" w:type="pct"/>
          </w:tcPr>
          <w:p w14:paraId="7524E1C9" w14:textId="35315174" w:rsidR="00335FBE" w:rsidRPr="00950326" w:rsidRDefault="00335FBE" w:rsidP="006757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5.4</w:t>
            </w:r>
          </w:p>
        </w:tc>
        <w:tc>
          <w:tcPr>
            <w:tcW w:w="121" w:type="pct"/>
          </w:tcPr>
          <w:p w14:paraId="22F6D9D4" w14:textId="77777777" w:rsidR="00335FBE" w:rsidRPr="00950326" w:rsidRDefault="00335FBE" w:rsidP="006757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</w:tcPr>
          <w:p w14:paraId="730F4C97" w14:textId="6F58B793" w:rsidR="00335FBE" w:rsidRPr="00950326" w:rsidRDefault="00335FBE" w:rsidP="006757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11.8</w:t>
            </w:r>
          </w:p>
        </w:tc>
        <w:tc>
          <w:tcPr>
            <w:tcW w:w="437" w:type="pct"/>
          </w:tcPr>
          <w:p w14:paraId="2CFA2E00" w14:textId="7A0A4FCA" w:rsidR="00335FBE" w:rsidRPr="00950326" w:rsidRDefault="00335FBE" w:rsidP="006757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7.4</w:t>
            </w:r>
          </w:p>
        </w:tc>
        <w:tc>
          <w:tcPr>
            <w:tcW w:w="121" w:type="pct"/>
          </w:tcPr>
          <w:p w14:paraId="14C37445" w14:textId="77777777" w:rsidR="00335FBE" w:rsidRPr="00950326" w:rsidRDefault="00335FBE" w:rsidP="006757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</w:tcPr>
          <w:p w14:paraId="29502C5F" w14:textId="35B16E30" w:rsidR="00335FBE" w:rsidRPr="00950326" w:rsidRDefault="00335FBE" w:rsidP="0067579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79.3</w:t>
            </w:r>
          </w:p>
        </w:tc>
        <w:tc>
          <w:tcPr>
            <w:tcW w:w="599" w:type="pct"/>
          </w:tcPr>
          <w:p w14:paraId="03C2FFEC" w14:textId="72DCF0A4" w:rsidR="00335FBE" w:rsidRPr="00950326" w:rsidRDefault="00335FBE" w:rsidP="006757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20.7</w:t>
            </w:r>
          </w:p>
        </w:tc>
        <w:tc>
          <w:tcPr>
            <w:tcW w:w="409" w:type="pct"/>
          </w:tcPr>
          <w:p w14:paraId="6AE0B82E" w14:textId="2806B98B" w:rsidR="00335FBE" w:rsidRPr="00950326" w:rsidRDefault="00335FBE" w:rsidP="0067579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29.0</w:t>
            </w:r>
          </w:p>
        </w:tc>
      </w:tr>
      <w:tr w:rsidR="00950326" w:rsidRPr="00950326" w14:paraId="06FDACEE" w14:textId="77777777" w:rsidTr="004C009F">
        <w:trPr>
          <w:trHeight w:hRule="exact" w:val="403"/>
        </w:trPr>
        <w:tc>
          <w:tcPr>
            <w:tcW w:w="769" w:type="pct"/>
            <w:vMerge w:val="restart"/>
            <w:shd w:val="clear" w:color="auto" w:fill="auto"/>
            <w:hideMark/>
          </w:tcPr>
          <w:p w14:paraId="4C2CC648" w14:textId="2FA04EF5" w:rsidR="00335FBE" w:rsidRPr="00950326" w:rsidRDefault="00EB20F7" w:rsidP="00335FBE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Singh et at. (2014)</w:t>
            </w:r>
          </w:p>
          <w:p w14:paraId="3FCC5941" w14:textId="5D2E24AD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1D88EBC8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Wheat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28CA10FA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398" w:type="pct"/>
            <w:vAlign w:val="bottom"/>
          </w:tcPr>
          <w:p w14:paraId="6AFA1EEF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4.0</w:t>
            </w:r>
          </w:p>
        </w:tc>
        <w:tc>
          <w:tcPr>
            <w:tcW w:w="377" w:type="pct"/>
            <w:vAlign w:val="bottom"/>
          </w:tcPr>
          <w:p w14:paraId="1881A80B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3.3</w:t>
            </w:r>
          </w:p>
        </w:tc>
        <w:tc>
          <w:tcPr>
            <w:tcW w:w="121" w:type="pct"/>
          </w:tcPr>
          <w:p w14:paraId="41187328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  <w:vAlign w:val="bottom"/>
          </w:tcPr>
          <w:p w14:paraId="6206921B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8.4</w:t>
            </w:r>
          </w:p>
        </w:tc>
        <w:tc>
          <w:tcPr>
            <w:tcW w:w="437" w:type="pct"/>
            <w:vAlign w:val="bottom"/>
          </w:tcPr>
          <w:p w14:paraId="31200813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7.1</w:t>
            </w:r>
          </w:p>
        </w:tc>
        <w:tc>
          <w:tcPr>
            <w:tcW w:w="121" w:type="pct"/>
          </w:tcPr>
          <w:p w14:paraId="34E29AD1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14:paraId="745A1C90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82.5</w:t>
            </w:r>
          </w:p>
        </w:tc>
        <w:tc>
          <w:tcPr>
            <w:tcW w:w="599" w:type="pct"/>
            <w:vAlign w:val="bottom"/>
          </w:tcPr>
          <w:p w14:paraId="4006BBF2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17.5</w:t>
            </w:r>
          </w:p>
        </w:tc>
        <w:tc>
          <w:tcPr>
            <w:tcW w:w="409" w:type="pct"/>
            <w:vAlign w:val="bottom"/>
          </w:tcPr>
          <w:p w14:paraId="5D6501AA" w14:textId="77777777" w:rsidR="00EB20F7" w:rsidRPr="00950326" w:rsidRDefault="00EB20F7" w:rsidP="009034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13.3</w:t>
            </w:r>
          </w:p>
        </w:tc>
      </w:tr>
      <w:tr w:rsidR="00950326" w:rsidRPr="00950326" w14:paraId="3B0CE428" w14:textId="77777777" w:rsidTr="004C009F">
        <w:trPr>
          <w:trHeight w:hRule="exact" w:val="403"/>
        </w:trPr>
        <w:tc>
          <w:tcPr>
            <w:tcW w:w="769" w:type="pct"/>
            <w:vMerge/>
            <w:vAlign w:val="center"/>
            <w:hideMark/>
          </w:tcPr>
          <w:p w14:paraId="4CDFD597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4211E55C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Wheat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4398DCA7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398" w:type="pct"/>
            <w:vAlign w:val="bottom"/>
          </w:tcPr>
          <w:p w14:paraId="5A55D187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4.6</w:t>
            </w:r>
          </w:p>
        </w:tc>
        <w:tc>
          <w:tcPr>
            <w:tcW w:w="377" w:type="pct"/>
            <w:vAlign w:val="bottom"/>
          </w:tcPr>
          <w:p w14:paraId="2954003C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3.3</w:t>
            </w:r>
          </w:p>
        </w:tc>
        <w:tc>
          <w:tcPr>
            <w:tcW w:w="121" w:type="pct"/>
          </w:tcPr>
          <w:p w14:paraId="1699CF9F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  <w:vAlign w:val="bottom"/>
          </w:tcPr>
          <w:p w14:paraId="25BEC7BA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9.4</w:t>
            </w:r>
          </w:p>
        </w:tc>
        <w:tc>
          <w:tcPr>
            <w:tcW w:w="437" w:type="pct"/>
            <w:vAlign w:val="bottom"/>
          </w:tcPr>
          <w:p w14:paraId="2300F08E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7.1</w:t>
            </w:r>
          </w:p>
        </w:tc>
        <w:tc>
          <w:tcPr>
            <w:tcW w:w="121" w:type="pct"/>
          </w:tcPr>
          <w:p w14:paraId="76194416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14:paraId="4255EB4A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71.7</w:t>
            </w:r>
          </w:p>
        </w:tc>
        <w:tc>
          <w:tcPr>
            <w:tcW w:w="599" w:type="pct"/>
            <w:vAlign w:val="bottom"/>
          </w:tcPr>
          <w:p w14:paraId="753053EA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28.3</w:t>
            </w:r>
          </w:p>
        </w:tc>
        <w:tc>
          <w:tcPr>
            <w:tcW w:w="409" w:type="pct"/>
            <w:vAlign w:val="bottom"/>
          </w:tcPr>
          <w:p w14:paraId="5A1036A3" w14:textId="77777777" w:rsidR="00EB20F7" w:rsidRPr="00950326" w:rsidRDefault="00EB20F7" w:rsidP="009034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12.0</w:t>
            </w:r>
          </w:p>
        </w:tc>
      </w:tr>
      <w:tr w:rsidR="00950326" w:rsidRPr="00950326" w14:paraId="6554365A" w14:textId="77777777" w:rsidTr="004C009F">
        <w:trPr>
          <w:trHeight w:hRule="exact" w:val="403"/>
        </w:trPr>
        <w:tc>
          <w:tcPr>
            <w:tcW w:w="769" w:type="pct"/>
            <w:vMerge/>
            <w:vAlign w:val="center"/>
            <w:hideMark/>
          </w:tcPr>
          <w:p w14:paraId="78999D4E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3834C42E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Wheat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5B56E284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45</w:t>
            </w:r>
          </w:p>
        </w:tc>
        <w:tc>
          <w:tcPr>
            <w:tcW w:w="398" w:type="pct"/>
            <w:vAlign w:val="bottom"/>
          </w:tcPr>
          <w:p w14:paraId="2F3CB892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5.0</w:t>
            </w:r>
          </w:p>
        </w:tc>
        <w:tc>
          <w:tcPr>
            <w:tcW w:w="377" w:type="pct"/>
            <w:vAlign w:val="bottom"/>
          </w:tcPr>
          <w:p w14:paraId="478191FB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3.3</w:t>
            </w:r>
          </w:p>
        </w:tc>
        <w:tc>
          <w:tcPr>
            <w:tcW w:w="121" w:type="pct"/>
          </w:tcPr>
          <w:p w14:paraId="50CA14F6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  <w:vAlign w:val="bottom"/>
          </w:tcPr>
          <w:p w14:paraId="739305D8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10.5</w:t>
            </w:r>
          </w:p>
        </w:tc>
        <w:tc>
          <w:tcPr>
            <w:tcW w:w="437" w:type="pct"/>
            <w:vAlign w:val="bottom"/>
          </w:tcPr>
          <w:p w14:paraId="6A541F8F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7.1</w:t>
            </w:r>
          </w:p>
        </w:tc>
        <w:tc>
          <w:tcPr>
            <w:tcW w:w="121" w:type="pct"/>
          </w:tcPr>
          <w:p w14:paraId="384BA6F6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14:paraId="4951086E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66.0</w:t>
            </w:r>
          </w:p>
        </w:tc>
        <w:tc>
          <w:tcPr>
            <w:tcW w:w="599" w:type="pct"/>
            <w:vAlign w:val="bottom"/>
          </w:tcPr>
          <w:p w14:paraId="44BD2E5D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34.0</w:t>
            </w:r>
          </w:p>
        </w:tc>
        <w:tc>
          <w:tcPr>
            <w:tcW w:w="409" w:type="pct"/>
            <w:vAlign w:val="bottom"/>
          </w:tcPr>
          <w:p w14:paraId="28A88DCA" w14:textId="77777777" w:rsidR="00EB20F7" w:rsidRPr="00950326" w:rsidRDefault="00EB20F7" w:rsidP="009034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11.3</w:t>
            </w:r>
          </w:p>
        </w:tc>
      </w:tr>
      <w:tr w:rsidR="00950326" w:rsidRPr="00950326" w14:paraId="6806F8A5" w14:textId="77777777" w:rsidTr="004C009F">
        <w:trPr>
          <w:trHeight w:hRule="exact" w:val="403"/>
        </w:trPr>
        <w:tc>
          <w:tcPr>
            <w:tcW w:w="769" w:type="pct"/>
            <w:vMerge w:val="restart"/>
            <w:shd w:val="clear" w:color="auto" w:fill="auto"/>
            <w:hideMark/>
          </w:tcPr>
          <w:p w14:paraId="6AB60ED5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Gupta and Jain (2008)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6563F00C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Millet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45FCE110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398" w:type="pct"/>
            <w:vAlign w:val="bottom"/>
          </w:tcPr>
          <w:p w14:paraId="11530173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3.7</w:t>
            </w:r>
          </w:p>
        </w:tc>
        <w:tc>
          <w:tcPr>
            <w:tcW w:w="377" w:type="pct"/>
            <w:vAlign w:val="bottom"/>
          </w:tcPr>
          <w:p w14:paraId="386B5C10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2.7</w:t>
            </w:r>
          </w:p>
        </w:tc>
        <w:tc>
          <w:tcPr>
            <w:tcW w:w="121" w:type="pct"/>
          </w:tcPr>
          <w:p w14:paraId="09B7B000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  <w:vAlign w:val="bottom"/>
          </w:tcPr>
          <w:p w14:paraId="66E7AFD6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6.3</w:t>
            </w:r>
          </w:p>
        </w:tc>
        <w:tc>
          <w:tcPr>
            <w:tcW w:w="437" w:type="pct"/>
            <w:vAlign w:val="bottom"/>
          </w:tcPr>
          <w:p w14:paraId="61519BA7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4.5</w:t>
            </w:r>
          </w:p>
        </w:tc>
        <w:tc>
          <w:tcPr>
            <w:tcW w:w="121" w:type="pct"/>
          </w:tcPr>
          <w:p w14:paraId="12CD39A0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14:paraId="66286E70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73.4</w:t>
            </w:r>
          </w:p>
        </w:tc>
        <w:tc>
          <w:tcPr>
            <w:tcW w:w="599" w:type="pct"/>
            <w:vAlign w:val="bottom"/>
          </w:tcPr>
          <w:p w14:paraId="3821AB2F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26.6</w:t>
            </w:r>
          </w:p>
        </w:tc>
        <w:tc>
          <w:tcPr>
            <w:tcW w:w="409" w:type="pct"/>
            <w:vAlign w:val="bottom"/>
          </w:tcPr>
          <w:p w14:paraId="7EB10482" w14:textId="77777777" w:rsidR="00EB20F7" w:rsidRPr="00950326" w:rsidRDefault="00EB20F7" w:rsidP="009034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18.5</w:t>
            </w:r>
          </w:p>
        </w:tc>
      </w:tr>
      <w:tr w:rsidR="00950326" w:rsidRPr="00950326" w14:paraId="4DE7EDA0" w14:textId="77777777" w:rsidTr="004C009F">
        <w:trPr>
          <w:trHeight w:hRule="exact" w:val="403"/>
        </w:trPr>
        <w:tc>
          <w:tcPr>
            <w:tcW w:w="769" w:type="pct"/>
            <w:vMerge/>
            <w:vAlign w:val="center"/>
            <w:hideMark/>
          </w:tcPr>
          <w:p w14:paraId="6E7DB0DF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66F76088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Millet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3B3F359F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30</w:t>
            </w:r>
          </w:p>
        </w:tc>
        <w:tc>
          <w:tcPr>
            <w:tcW w:w="398" w:type="pct"/>
            <w:vAlign w:val="bottom"/>
          </w:tcPr>
          <w:p w14:paraId="02F8E40A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4.9</w:t>
            </w:r>
          </w:p>
        </w:tc>
        <w:tc>
          <w:tcPr>
            <w:tcW w:w="377" w:type="pct"/>
            <w:vAlign w:val="bottom"/>
          </w:tcPr>
          <w:p w14:paraId="21510DDB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2.7</w:t>
            </w:r>
          </w:p>
        </w:tc>
        <w:tc>
          <w:tcPr>
            <w:tcW w:w="121" w:type="pct"/>
          </w:tcPr>
          <w:p w14:paraId="3D8D4335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  <w:vAlign w:val="bottom"/>
          </w:tcPr>
          <w:p w14:paraId="6F581F05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8.2</w:t>
            </w:r>
          </w:p>
        </w:tc>
        <w:tc>
          <w:tcPr>
            <w:tcW w:w="437" w:type="pct"/>
            <w:vAlign w:val="bottom"/>
          </w:tcPr>
          <w:p w14:paraId="22AAE9B2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4.5</w:t>
            </w:r>
          </w:p>
        </w:tc>
        <w:tc>
          <w:tcPr>
            <w:tcW w:w="121" w:type="pct"/>
          </w:tcPr>
          <w:p w14:paraId="11D41447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14:paraId="101AADA1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55.2</w:t>
            </w:r>
          </w:p>
        </w:tc>
        <w:tc>
          <w:tcPr>
            <w:tcW w:w="599" w:type="pct"/>
            <w:vAlign w:val="bottom"/>
          </w:tcPr>
          <w:p w14:paraId="6A83B80D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44.8</w:t>
            </w:r>
          </w:p>
        </w:tc>
        <w:tc>
          <w:tcPr>
            <w:tcW w:w="409" w:type="pct"/>
            <w:vAlign w:val="bottom"/>
          </w:tcPr>
          <w:p w14:paraId="5A38BE43" w14:textId="77777777" w:rsidR="00EB20F7" w:rsidRPr="00950326" w:rsidRDefault="00EB20F7" w:rsidP="009034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19.7</w:t>
            </w:r>
          </w:p>
        </w:tc>
      </w:tr>
      <w:tr w:rsidR="00950326" w:rsidRPr="00950326" w14:paraId="12A374C8" w14:textId="77777777" w:rsidTr="004C009F">
        <w:trPr>
          <w:trHeight w:hRule="exact" w:val="403"/>
        </w:trPr>
        <w:tc>
          <w:tcPr>
            <w:tcW w:w="769" w:type="pct"/>
            <w:vMerge/>
            <w:vAlign w:val="center"/>
            <w:hideMark/>
          </w:tcPr>
          <w:p w14:paraId="5593F26F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27C867F7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Millet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4E4927D3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45</w:t>
            </w:r>
          </w:p>
        </w:tc>
        <w:tc>
          <w:tcPr>
            <w:tcW w:w="398" w:type="pct"/>
            <w:vAlign w:val="bottom"/>
          </w:tcPr>
          <w:p w14:paraId="6789B339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6.4</w:t>
            </w:r>
          </w:p>
        </w:tc>
        <w:tc>
          <w:tcPr>
            <w:tcW w:w="377" w:type="pct"/>
            <w:vAlign w:val="bottom"/>
          </w:tcPr>
          <w:p w14:paraId="28AD8F4A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2.7</w:t>
            </w:r>
          </w:p>
        </w:tc>
        <w:tc>
          <w:tcPr>
            <w:tcW w:w="121" w:type="pct"/>
          </w:tcPr>
          <w:p w14:paraId="255ECDD8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67" w:type="pct"/>
            <w:vAlign w:val="bottom"/>
          </w:tcPr>
          <w:p w14:paraId="410BA7A4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10.4</w:t>
            </w:r>
          </w:p>
        </w:tc>
        <w:tc>
          <w:tcPr>
            <w:tcW w:w="437" w:type="pct"/>
            <w:vAlign w:val="bottom"/>
          </w:tcPr>
          <w:p w14:paraId="772B260D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4.5</w:t>
            </w:r>
          </w:p>
        </w:tc>
        <w:tc>
          <w:tcPr>
            <w:tcW w:w="121" w:type="pct"/>
          </w:tcPr>
          <w:p w14:paraId="4D5FBB01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  <w:vAlign w:val="bottom"/>
            <w:hideMark/>
          </w:tcPr>
          <w:p w14:paraId="6C95FFFC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42.5</w:t>
            </w:r>
          </w:p>
        </w:tc>
        <w:tc>
          <w:tcPr>
            <w:tcW w:w="599" w:type="pct"/>
            <w:vAlign w:val="bottom"/>
          </w:tcPr>
          <w:p w14:paraId="518A5298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950326">
              <w:rPr>
                <w:color w:val="000000" w:themeColor="text1"/>
              </w:rPr>
              <w:t>57.5</w:t>
            </w:r>
          </w:p>
        </w:tc>
        <w:tc>
          <w:tcPr>
            <w:tcW w:w="409" w:type="pct"/>
            <w:vAlign w:val="bottom"/>
          </w:tcPr>
          <w:p w14:paraId="428F685C" w14:textId="77777777" w:rsidR="00EB20F7" w:rsidRPr="00950326" w:rsidRDefault="00EB20F7" w:rsidP="0090345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21.3</w:t>
            </w:r>
          </w:p>
        </w:tc>
      </w:tr>
      <w:tr w:rsidR="00950326" w:rsidRPr="00950326" w14:paraId="5784E8C6" w14:textId="77777777" w:rsidTr="00521B95">
        <w:trPr>
          <w:trHeight w:hRule="exact" w:val="403"/>
        </w:trPr>
        <w:tc>
          <w:tcPr>
            <w:tcW w:w="769" w:type="pct"/>
            <w:shd w:val="clear" w:color="auto" w:fill="auto"/>
            <w:noWrap/>
            <w:vAlign w:val="bottom"/>
            <w:hideMark/>
          </w:tcPr>
          <w:p w14:paraId="23C3CA97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  <w:r w:rsidRPr="00950326">
              <w:rPr>
                <w:rFonts w:eastAsia="Times New Roman"/>
                <w:b/>
                <w:bCs/>
                <w:color w:val="000000" w:themeColor="text1"/>
              </w:rPr>
              <w:t>Mean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14:paraId="293FC398" w14:textId="77777777" w:rsidR="00EB20F7" w:rsidRPr="00950326" w:rsidRDefault="00EB20F7" w:rsidP="00903458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 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14:paraId="0E3F75AA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8" w:type="pct"/>
            <w:vAlign w:val="bottom"/>
          </w:tcPr>
          <w:p w14:paraId="3391AD43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377" w:type="pct"/>
            <w:vAlign w:val="bottom"/>
          </w:tcPr>
          <w:p w14:paraId="76B0A726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21" w:type="pct"/>
          </w:tcPr>
          <w:p w14:paraId="72094567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367" w:type="pct"/>
            <w:vAlign w:val="bottom"/>
          </w:tcPr>
          <w:p w14:paraId="68B87022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37" w:type="pct"/>
            <w:vAlign w:val="bottom"/>
          </w:tcPr>
          <w:p w14:paraId="06B2C1F7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21" w:type="pct"/>
          </w:tcPr>
          <w:p w14:paraId="12C7CCA4" w14:textId="77777777" w:rsidR="00EB20F7" w:rsidRPr="00950326" w:rsidRDefault="00EB20F7" w:rsidP="00903458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2" w:type="pct"/>
            <w:shd w:val="clear" w:color="auto" w:fill="auto"/>
            <w:noWrap/>
            <w:hideMark/>
          </w:tcPr>
          <w:p w14:paraId="160273FE" w14:textId="697DEA45" w:rsidR="00EB20F7" w:rsidRPr="00950326" w:rsidRDefault="00A55D6E" w:rsidP="00521B95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950326">
              <w:rPr>
                <w:rFonts w:eastAsia="Times New Roman"/>
                <w:b/>
                <w:color w:val="000000" w:themeColor="text1"/>
              </w:rPr>
              <w:t>7</w:t>
            </w:r>
            <w:r w:rsidR="00335FBE" w:rsidRPr="00950326">
              <w:rPr>
                <w:rFonts w:eastAsia="Times New Roman"/>
                <w:b/>
                <w:color w:val="000000" w:themeColor="text1"/>
              </w:rPr>
              <w:t>1</w:t>
            </w:r>
            <w:r w:rsidRPr="00950326">
              <w:rPr>
                <w:rFonts w:eastAsia="Times New Roman"/>
                <w:b/>
                <w:color w:val="000000" w:themeColor="text1"/>
              </w:rPr>
              <w:t>.4</w:t>
            </w:r>
          </w:p>
        </w:tc>
        <w:tc>
          <w:tcPr>
            <w:tcW w:w="599" w:type="pct"/>
          </w:tcPr>
          <w:p w14:paraId="77288487" w14:textId="256CC04E" w:rsidR="00EB20F7" w:rsidRPr="00950326" w:rsidRDefault="00A55D6E" w:rsidP="00521B95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950326">
              <w:rPr>
                <w:b/>
                <w:color w:val="000000" w:themeColor="text1"/>
              </w:rPr>
              <w:t>2</w:t>
            </w:r>
            <w:r w:rsidR="00335FBE" w:rsidRPr="00950326">
              <w:rPr>
                <w:b/>
                <w:color w:val="000000" w:themeColor="text1"/>
              </w:rPr>
              <w:t>8</w:t>
            </w:r>
            <w:r w:rsidRPr="00950326">
              <w:rPr>
                <w:b/>
                <w:color w:val="000000" w:themeColor="text1"/>
              </w:rPr>
              <w:t>.6</w:t>
            </w:r>
          </w:p>
        </w:tc>
        <w:tc>
          <w:tcPr>
            <w:tcW w:w="409" w:type="pct"/>
          </w:tcPr>
          <w:p w14:paraId="68712427" w14:textId="22F0346F" w:rsidR="00EB20F7" w:rsidRPr="00950326" w:rsidRDefault="002D5401" w:rsidP="00521B9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50326">
              <w:rPr>
                <w:b/>
                <w:color w:val="000000" w:themeColor="text1"/>
              </w:rPr>
              <w:t>20.</w:t>
            </w:r>
            <w:r w:rsidR="00335FBE" w:rsidRPr="00950326">
              <w:rPr>
                <w:b/>
                <w:color w:val="000000" w:themeColor="text1"/>
              </w:rPr>
              <w:t>4</w:t>
            </w:r>
          </w:p>
        </w:tc>
      </w:tr>
    </w:tbl>
    <w:p w14:paraId="397AFBE2" w14:textId="3B8228E7" w:rsidR="00521B95" w:rsidRPr="00950326" w:rsidRDefault="00521B95" w:rsidP="00EB20F7">
      <w:pPr>
        <w:spacing w:after="0" w:line="240" w:lineRule="auto"/>
        <w:rPr>
          <w:rFonts w:eastAsia="Times New Roman"/>
          <w:color w:val="000000" w:themeColor="text1"/>
        </w:rPr>
      </w:pPr>
      <w:r w:rsidRPr="00950326">
        <w:rPr>
          <w:color w:val="000000" w:themeColor="text1"/>
          <w:sz w:val="22"/>
          <w:szCs w:val="22"/>
        </w:rPr>
        <w:t>†</w:t>
      </w:r>
      <w:r w:rsidRPr="00950326">
        <w:rPr>
          <w:rFonts w:eastAsia="Times New Roman"/>
          <w:color w:val="000000" w:themeColor="text1"/>
        </w:rPr>
        <w:t xml:space="preserve"> S uptake from the fertilized (Fer) plots. </w:t>
      </w:r>
    </w:p>
    <w:p w14:paraId="0D04FF4A" w14:textId="77777777" w:rsidR="005C75CC" w:rsidRPr="00950326" w:rsidRDefault="00521B95" w:rsidP="00EB20F7">
      <w:pPr>
        <w:spacing w:after="0" w:line="240" w:lineRule="auto"/>
        <w:rPr>
          <w:rFonts w:eastAsia="Times New Roman"/>
          <w:color w:val="000000" w:themeColor="text1"/>
        </w:rPr>
      </w:pPr>
      <w:r w:rsidRPr="00950326">
        <w:rPr>
          <w:color w:val="000000" w:themeColor="text1"/>
          <w:sz w:val="22"/>
          <w:szCs w:val="22"/>
        </w:rPr>
        <w:t xml:space="preserve">‡ </w:t>
      </w:r>
      <w:r w:rsidR="00EB20F7" w:rsidRPr="00950326">
        <w:rPr>
          <w:rFonts w:eastAsia="Times New Roman"/>
          <w:color w:val="000000" w:themeColor="text1"/>
        </w:rPr>
        <w:t xml:space="preserve">S uptake from unfertilized </w:t>
      </w:r>
      <w:r w:rsidRPr="00950326">
        <w:rPr>
          <w:rFonts w:eastAsia="Times New Roman"/>
          <w:color w:val="000000" w:themeColor="text1"/>
        </w:rPr>
        <w:t xml:space="preserve">check </w:t>
      </w:r>
      <w:r w:rsidR="00EB20F7" w:rsidRPr="00950326">
        <w:rPr>
          <w:rFonts w:eastAsia="Times New Roman"/>
          <w:color w:val="000000" w:themeColor="text1"/>
        </w:rPr>
        <w:t>(Con) plots</w:t>
      </w:r>
      <w:r w:rsidR="005C75CC" w:rsidRPr="00950326">
        <w:rPr>
          <w:rFonts w:eastAsia="Times New Roman"/>
          <w:color w:val="000000" w:themeColor="text1"/>
        </w:rPr>
        <w:t>.</w:t>
      </w:r>
    </w:p>
    <w:p w14:paraId="20E2D065" w14:textId="77777777" w:rsidR="00EB20F7" w:rsidRPr="00950326" w:rsidRDefault="00EB20F7" w:rsidP="00EB20F7">
      <w:pPr>
        <w:spacing w:after="0" w:line="240" w:lineRule="auto"/>
        <w:rPr>
          <w:rFonts w:eastAsia="Times New Roman"/>
          <w:bCs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 </w:t>
      </w:r>
      <m:oMath>
        <m:r>
          <m:rPr>
            <m:nor/>
          </m:rPr>
          <w:rPr>
            <w:color w:val="000000" w:themeColor="text1"/>
            <w:sz w:val="22"/>
            <w:szCs w:val="22"/>
          </w:rPr>
          <m:t>§</m:t>
        </m:r>
        <m:r>
          <m:rPr>
            <m:nor/>
          </m:rPr>
          <w:rPr>
            <w:rFonts w:eastAsia="Times New Roman"/>
            <w:color w:val="000000" w:themeColor="text1"/>
          </w:rPr>
          <m:t xml:space="preserve">Grain S composition due to </m:t>
        </m:r>
        <m:r>
          <m:rPr>
            <m:sty m:val="p"/>
          </m:rPr>
          <w:rPr>
            <w:rFonts w:ascii="Cambria Math" w:eastAsia="Times New Roman"/>
            <w:color w:val="000000" w:themeColor="text1"/>
          </w:rPr>
          <m:t xml:space="preserve">the </m:t>
        </m:r>
        <m:r>
          <m:rPr>
            <m:nor/>
          </m:rPr>
          <w:rPr>
            <w:rFonts w:ascii="Cambria Math" w:eastAsia="Times New Roman"/>
            <w:noProof/>
            <w:color w:val="000000" w:themeColor="text1"/>
          </w:rPr>
          <m:t>soil</m:t>
        </m:r>
        <m:r>
          <m:rPr>
            <m:nor/>
          </m:rPr>
          <w:rPr>
            <w:rFonts w:eastAsia="Times New Roman"/>
            <w:color w:val="000000" w:themeColor="text1"/>
          </w:rPr>
          <m:t xml:space="preserve"> (%) = </m:t>
        </m:r>
        <m:f>
          <m:fPr>
            <m:ctrlPr>
              <w:rPr>
                <w:rFonts w:ascii="Cambria Math" w:eastAsia="Times New Roman" w:hAnsi="Cambria Math"/>
                <w:color w:val="000000" w:themeColor="text1"/>
              </w:rPr>
            </m:ctrlPr>
          </m:fPr>
          <m:num>
            <m:r>
              <m:rPr>
                <m:nor/>
              </m:rPr>
              <w:rPr>
                <w:rFonts w:eastAsia="Times New Roman"/>
                <w:color w:val="000000" w:themeColor="text1"/>
                <w:sz w:val="29"/>
                <w:szCs w:val="29"/>
              </w:rPr>
              <m:t>S uptake in unfertilized check</m:t>
            </m:r>
          </m:num>
          <m:den>
            <m:r>
              <m:rPr>
                <m:nor/>
              </m:rPr>
              <w:rPr>
                <w:rFonts w:eastAsia="Times New Roman"/>
                <w:color w:val="000000" w:themeColor="text1"/>
                <w:sz w:val="29"/>
                <w:szCs w:val="29"/>
              </w:rPr>
              <m:t xml:space="preserve">S uptake in </m:t>
            </m:r>
            <m:r>
              <m:rPr>
                <m:nor/>
              </m:rPr>
              <w:rPr>
                <w:rFonts w:eastAsia="Times New Roman"/>
                <w:noProof/>
                <w:color w:val="000000" w:themeColor="text1"/>
                <w:sz w:val="29"/>
                <w:szCs w:val="29"/>
              </w:rPr>
              <m:t>fertilized</m:t>
            </m:r>
            <m:r>
              <m:rPr>
                <m:nor/>
              </m:rPr>
              <w:rPr>
                <w:rFonts w:eastAsia="Times New Roman"/>
                <w:color w:val="000000" w:themeColor="text1"/>
                <w:sz w:val="29"/>
                <w:szCs w:val="29"/>
              </w:rPr>
              <m:t xml:space="preserve"> plot</m:t>
            </m:r>
          </m:den>
        </m:f>
        <m:r>
          <m:rPr>
            <m:nor/>
          </m:rPr>
          <w:rPr>
            <w:rFonts w:eastAsia="Times New Roman"/>
            <w:color w:val="000000" w:themeColor="text1"/>
          </w:rPr>
          <m:t xml:space="preserve"> ×100</m:t>
        </m:r>
      </m:oMath>
    </w:p>
    <w:p w14:paraId="73EE4138" w14:textId="525BC28D" w:rsidR="00EB20F7" w:rsidRPr="00950326" w:rsidRDefault="00EB20F7" w:rsidP="00EB20F7">
      <w:pPr>
        <w:rPr>
          <w:color w:val="000000" w:themeColor="text1"/>
        </w:rPr>
        <w:sectPr w:rsidR="00EB20F7" w:rsidRPr="00950326" w:rsidSect="000621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E8DC84" w14:textId="73ECCF66" w:rsidR="00204C51" w:rsidRPr="00950326" w:rsidRDefault="00902F40" w:rsidP="00AF7D53">
      <w:pPr>
        <w:spacing w:before="360" w:after="0" w:line="480" w:lineRule="auto"/>
        <w:rPr>
          <w:rFonts w:eastAsia="Times New Roman"/>
          <w:b/>
          <w:color w:val="000000" w:themeColor="text1"/>
        </w:rPr>
      </w:pPr>
      <w:r w:rsidRPr="00950326">
        <w:rPr>
          <w:rFonts w:eastAsia="Times New Roman"/>
          <w:b/>
          <w:color w:val="000000" w:themeColor="text1"/>
        </w:rPr>
        <w:lastRenderedPageBreak/>
        <w:t>Results and Discussion</w:t>
      </w:r>
    </w:p>
    <w:p w14:paraId="2335CEBF" w14:textId="6BD45590" w:rsidR="001923EC" w:rsidRPr="00950326" w:rsidRDefault="00D57A1E" w:rsidP="00AF7D53">
      <w:pPr>
        <w:spacing w:after="0" w:line="480" w:lineRule="auto"/>
        <w:jc w:val="both"/>
        <w:rPr>
          <w:rFonts w:eastAsia="Times New Roman"/>
          <w:b/>
          <w:color w:val="000000" w:themeColor="text1"/>
        </w:rPr>
      </w:pPr>
      <w:r w:rsidRPr="00950326">
        <w:rPr>
          <w:rFonts w:eastAsia="Times New Roman"/>
          <w:b/>
          <w:color w:val="000000" w:themeColor="text1"/>
        </w:rPr>
        <w:t xml:space="preserve">Sulfur use efficiency </w:t>
      </w:r>
      <w:r w:rsidR="001371A6" w:rsidRPr="00950326">
        <w:rPr>
          <w:rFonts w:eastAsia="Times New Roman"/>
          <w:b/>
          <w:color w:val="000000" w:themeColor="text1"/>
        </w:rPr>
        <w:t>for cereal crops</w:t>
      </w:r>
    </w:p>
    <w:p w14:paraId="044D0186" w14:textId="0BF5A151" w:rsidR="002B1DF8" w:rsidRPr="00950326" w:rsidRDefault="00AC6F9B" w:rsidP="00AF7D53">
      <w:pPr>
        <w:spacing w:after="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Results from this study showed that </w:t>
      </w:r>
      <w:r w:rsidR="00FA0EF8" w:rsidRPr="00950326">
        <w:rPr>
          <w:rFonts w:eastAsia="Times New Roman"/>
          <w:color w:val="000000" w:themeColor="text1"/>
        </w:rPr>
        <w:t xml:space="preserve">S </w:t>
      </w:r>
      <w:r w:rsidRPr="00950326">
        <w:rPr>
          <w:rFonts w:eastAsia="Times New Roman"/>
          <w:color w:val="000000" w:themeColor="text1"/>
        </w:rPr>
        <w:t xml:space="preserve">use efficiency (SUE) </w:t>
      </w:r>
      <w:r w:rsidR="00F5458A" w:rsidRPr="00950326">
        <w:rPr>
          <w:rFonts w:eastAsia="Times New Roman"/>
          <w:color w:val="000000" w:themeColor="text1"/>
        </w:rPr>
        <w:t>on</w:t>
      </w:r>
      <w:r w:rsidRPr="00950326">
        <w:rPr>
          <w:rFonts w:eastAsia="Times New Roman"/>
          <w:color w:val="000000" w:themeColor="text1"/>
        </w:rPr>
        <w:t xml:space="preserve"> a global scale for cereals average</w:t>
      </w:r>
      <w:r w:rsidR="00DB08BF" w:rsidRPr="00950326">
        <w:rPr>
          <w:rFonts w:eastAsia="Times New Roman"/>
          <w:color w:val="000000" w:themeColor="text1"/>
        </w:rPr>
        <w:t>d</w:t>
      </w:r>
      <w:r w:rsidR="00D81557" w:rsidRPr="00950326">
        <w:rPr>
          <w:rFonts w:eastAsia="Times New Roman"/>
          <w:color w:val="000000" w:themeColor="text1"/>
        </w:rPr>
        <w:t xml:space="preserve"> </w:t>
      </w:r>
      <w:r w:rsidR="0014232D" w:rsidRPr="00950326">
        <w:rPr>
          <w:rFonts w:eastAsia="Times New Roman"/>
          <w:color w:val="000000" w:themeColor="text1"/>
        </w:rPr>
        <w:t>18</w:t>
      </w:r>
      <w:r w:rsidRPr="00950326">
        <w:rPr>
          <w:rFonts w:eastAsia="Times New Roman"/>
          <w:color w:val="000000" w:themeColor="text1"/>
        </w:rPr>
        <w:t>% between 20</w:t>
      </w:r>
      <w:r w:rsidR="0014232D" w:rsidRPr="00950326">
        <w:rPr>
          <w:rFonts w:eastAsia="Times New Roman"/>
          <w:color w:val="000000" w:themeColor="text1"/>
        </w:rPr>
        <w:t>05</w:t>
      </w:r>
      <w:r w:rsidRPr="00950326">
        <w:rPr>
          <w:rFonts w:eastAsia="Times New Roman"/>
          <w:color w:val="000000" w:themeColor="text1"/>
        </w:rPr>
        <w:t xml:space="preserve"> and 2014</w:t>
      </w:r>
      <w:r w:rsidR="00D840EB" w:rsidRPr="00950326">
        <w:rPr>
          <w:rFonts w:eastAsia="Times New Roman"/>
          <w:color w:val="000000" w:themeColor="text1"/>
        </w:rPr>
        <w:t xml:space="preserve"> (Table 3)</w:t>
      </w:r>
      <w:r w:rsidRPr="00950326">
        <w:rPr>
          <w:rFonts w:eastAsia="Times New Roman"/>
          <w:color w:val="000000" w:themeColor="text1"/>
        </w:rPr>
        <w:t xml:space="preserve">. During this period, the highest SUE </w:t>
      </w:r>
      <w:r w:rsidRPr="00950326">
        <w:rPr>
          <w:rFonts w:eastAsia="Times New Roman"/>
          <w:noProof/>
          <w:color w:val="000000" w:themeColor="text1"/>
        </w:rPr>
        <w:t>was observed</w:t>
      </w:r>
      <w:r w:rsidRPr="00950326">
        <w:rPr>
          <w:rFonts w:eastAsia="Times New Roman"/>
          <w:color w:val="000000" w:themeColor="text1"/>
        </w:rPr>
        <w:t xml:space="preserve"> in 2014 with</w:t>
      </w:r>
      <w:r w:rsidR="00451249" w:rsidRPr="00950326">
        <w:rPr>
          <w:rFonts w:eastAsia="Times New Roman"/>
          <w:color w:val="000000" w:themeColor="text1"/>
        </w:rPr>
        <w:t xml:space="preserve"> 22</w:t>
      </w:r>
      <w:r w:rsidRPr="00950326">
        <w:rPr>
          <w:rFonts w:eastAsia="Times New Roman"/>
          <w:color w:val="000000" w:themeColor="text1"/>
        </w:rPr>
        <w:t>%</w:t>
      </w:r>
      <w:r w:rsidR="00C659BF" w:rsidRPr="00950326">
        <w:rPr>
          <w:rFonts w:eastAsia="Times New Roman"/>
          <w:color w:val="000000" w:themeColor="text1"/>
        </w:rPr>
        <w:t xml:space="preserve"> while the </w:t>
      </w:r>
      <w:r w:rsidR="008E790F" w:rsidRPr="00950326">
        <w:rPr>
          <w:rFonts w:eastAsia="Times New Roman"/>
          <w:color w:val="000000" w:themeColor="text1"/>
        </w:rPr>
        <w:t>lowest</w:t>
      </w:r>
      <w:r w:rsidR="00C659BF" w:rsidRPr="00950326">
        <w:rPr>
          <w:rFonts w:eastAsia="Times New Roman"/>
          <w:color w:val="000000" w:themeColor="text1"/>
        </w:rPr>
        <w:t xml:space="preserve"> (14</w:t>
      </w:r>
      <w:r w:rsidR="008E790F" w:rsidRPr="00950326">
        <w:rPr>
          <w:rFonts w:eastAsia="Times New Roman"/>
          <w:color w:val="000000" w:themeColor="text1"/>
        </w:rPr>
        <w:t>%) occurred in 2005</w:t>
      </w:r>
      <w:r w:rsidR="00125DDD" w:rsidRPr="00950326">
        <w:rPr>
          <w:rFonts w:eastAsia="Times New Roman"/>
          <w:color w:val="000000" w:themeColor="text1"/>
        </w:rPr>
        <w:t xml:space="preserve"> (Figure 1)</w:t>
      </w:r>
      <w:r w:rsidRPr="00950326">
        <w:rPr>
          <w:rFonts w:eastAsia="Times New Roman"/>
          <w:color w:val="000000" w:themeColor="text1"/>
        </w:rPr>
        <w:t xml:space="preserve">. </w:t>
      </w:r>
    </w:p>
    <w:p w14:paraId="3D09AF97" w14:textId="5FA1DDC1" w:rsidR="00D64B16" w:rsidRPr="00950326" w:rsidRDefault="00035306" w:rsidP="00AF7D53">
      <w:pPr>
        <w:spacing w:after="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Th</w:t>
      </w:r>
      <w:r w:rsidR="0014232D" w:rsidRPr="00950326">
        <w:rPr>
          <w:rFonts w:eastAsia="Times New Roman"/>
          <w:color w:val="000000" w:themeColor="text1"/>
        </w:rPr>
        <w:t>is</w:t>
      </w:r>
      <w:r w:rsidRPr="00950326">
        <w:rPr>
          <w:rFonts w:eastAsia="Times New Roman"/>
          <w:color w:val="000000" w:themeColor="text1"/>
        </w:rPr>
        <w:t xml:space="preserve"> trend </w:t>
      </w:r>
      <w:r w:rsidR="0014232D" w:rsidRPr="00950326">
        <w:rPr>
          <w:rFonts w:eastAsia="Times New Roman"/>
          <w:color w:val="000000" w:themeColor="text1"/>
        </w:rPr>
        <w:t xml:space="preserve">coincided with a slight decrease in the quantity of </w:t>
      </w:r>
      <w:r w:rsidR="00DF2B49" w:rsidRPr="00950326">
        <w:rPr>
          <w:rFonts w:eastAsia="Times New Roman"/>
          <w:color w:val="000000" w:themeColor="text1"/>
        </w:rPr>
        <w:t>S applied.</w:t>
      </w:r>
      <w:r w:rsidR="0014232D" w:rsidRPr="00950326">
        <w:rPr>
          <w:rFonts w:eastAsia="Times New Roman"/>
          <w:color w:val="000000" w:themeColor="text1"/>
        </w:rPr>
        <w:t xml:space="preserve"> </w:t>
      </w:r>
      <w:r w:rsidR="004B760D" w:rsidRPr="00950326">
        <w:rPr>
          <w:rFonts w:eastAsia="Times New Roman"/>
          <w:color w:val="000000" w:themeColor="text1"/>
        </w:rPr>
        <w:t>In this study, t</w:t>
      </w:r>
      <w:r w:rsidR="00DF2B49" w:rsidRPr="00950326">
        <w:rPr>
          <w:rFonts w:eastAsia="Times New Roman"/>
          <w:color w:val="000000" w:themeColor="text1"/>
        </w:rPr>
        <w:t xml:space="preserve">he </w:t>
      </w:r>
      <w:r w:rsidR="00F80A17" w:rsidRPr="00950326">
        <w:rPr>
          <w:rFonts w:eastAsia="Times New Roman"/>
          <w:color w:val="000000" w:themeColor="text1"/>
        </w:rPr>
        <w:t>average quantity</w:t>
      </w:r>
      <w:r w:rsidR="00DF2B49" w:rsidRPr="00950326">
        <w:rPr>
          <w:rFonts w:eastAsia="Times New Roman"/>
          <w:color w:val="000000" w:themeColor="text1"/>
        </w:rPr>
        <w:t xml:space="preserve"> of S </w:t>
      </w:r>
      <w:r w:rsidR="000E765C" w:rsidRPr="00950326">
        <w:rPr>
          <w:rFonts w:eastAsia="Times New Roman"/>
          <w:color w:val="000000" w:themeColor="text1"/>
        </w:rPr>
        <w:t xml:space="preserve">consumed </w:t>
      </w:r>
      <w:r w:rsidR="00DF2B49" w:rsidRPr="00950326">
        <w:rPr>
          <w:rFonts w:eastAsia="Times New Roman"/>
          <w:color w:val="000000" w:themeColor="text1"/>
        </w:rPr>
        <w:t>in the last five years</w:t>
      </w:r>
      <w:r w:rsidR="00432D6A" w:rsidRPr="00950326">
        <w:rPr>
          <w:rFonts w:eastAsia="Times New Roman"/>
          <w:color w:val="000000" w:themeColor="text1"/>
        </w:rPr>
        <w:t xml:space="preserve"> (2010-2014)</w:t>
      </w:r>
      <w:r w:rsidR="00DF2B49" w:rsidRPr="00950326">
        <w:rPr>
          <w:rFonts w:eastAsia="Times New Roman"/>
          <w:color w:val="000000" w:themeColor="text1"/>
        </w:rPr>
        <w:t xml:space="preserve"> was 8% lower than </w:t>
      </w:r>
      <w:r w:rsidR="00432D6A" w:rsidRPr="00950326">
        <w:rPr>
          <w:rFonts w:eastAsia="Times New Roman"/>
          <w:color w:val="000000" w:themeColor="text1"/>
        </w:rPr>
        <w:t>5.8M Mg</w:t>
      </w:r>
      <w:r w:rsidR="00DF2B49" w:rsidRPr="00950326">
        <w:rPr>
          <w:rFonts w:eastAsia="Times New Roman"/>
          <w:color w:val="000000" w:themeColor="text1"/>
        </w:rPr>
        <w:t xml:space="preserve"> applied in the </w:t>
      </w:r>
      <w:r w:rsidR="00B438CB" w:rsidRPr="00950326">
        <w:rPr>
          <w:rFonts w:eastAsia="Times New Roman"/>
          <w:color w:val="000000" w:themeColor="text1"/>
        </w:rPr>
        <w:t>initial</w:t>
      </w:r>
      <w:r w:rsidR="00DF2B49" w:rsidRPr="00950326">
        <w:rPr>
          <w:rFonts w:eastAsia="Times New Roman"/>
          <w:color w:val="000000" w:themeColor="text1"/>
        </w:rPr>
        <w:t xml:space="preserve"> five years</w:t>
      </w:r>
      <w:r w:rsidR="0083379D" w:rsidRPr="00950326">
        <w:rPr>
          <w:rFonts w:eastAsia="Times New Roman"/>
          <w:color w:val="000000" w:themeColor="text1"/>
        </w:rPr>
        <w:t xml:space="preserve"> (2005-2009)</w:t>
      </w:r>
      <w:r w:rsidR="00DF2B49" w:rsidRPr="00950326">
        <w:rPr>
          <w:rFonts w:eastAsia="Times New Roman"/>
          <w:color w:val="000000" w:themeColor="text1"/>
        </w:rPr>
        <w:t xml:space="preserve">. </w:t>
      </w:r>
      <w:r w:rsidR="0020093F" w:rsidRPr="00950326">
        <w:rPr>
          <w:rFonts w:eastAsia="Times New Roman"/>
          <w:color w:val="000000" w:themeColor="text1"/>
        </w:rPr>
        <w:t xml:space="preserve">Overall, </w:t>
      </w:r>
      <w:r w:rsidR="00041BF7" w:rsidRPr="00950326">
        <w:rPr>
          <w:rFonts w:eastAsia="Times New Roman"/>
          <w:color w:val="000000" w:themeColor="text1"/>
        </w:rPr>
        <w:t>the quantity of S applied and area under cereal crop</w:t>
      </w:r>
      <w:r w:rsidR="0085585C" w:rsidRPr="00950326">
        <w:rPr>
          <w:rFonts w:eastAsia="Times New Roman"/>
          <w:color w:val="000000" w:themeColor="text1"/>
        </w:rPr>
        <w:t xml:space="preserve"> production remained relatively unchanged when compared to </w:t>
      </w:r>
      <w:r w:rsidR="00B046B0" w:rsidRPr="00950326">
        <w:rPr>
          <w:rFonts w:eastAsia="Times New Roman"/>
          <w:color w:val="000000" w:themeColor="text1"/>
        </w:rPr>
        <w:t xml:space="preserve">grain yield and SUE for cereal crops (Figure 1). </w:t>
      </w:r>
      <w:r w:rsidR="00A521F2" w:rsidRPr="00950326">
        <w:rPr>
          <w:rFonts w:eastAsia="Times New Roman"/>
          <w:color w:val="000000" w:themeColor="text1"/>
        </w:rPr>
        <w:t>Ceccotti et al. (1998)</w:t>
      </w:r>
      <w:r w:rsidR="00D12AFB" w:rsidRPr="00950326">
        <w:rPr>
          <w:rFonts w:eastAsia="Times New Roman"/>
          <w:color w:val="000000" w:themeColor="text1"/>
        </w:rPr>
        <w:t xml:space="preserve"> reported </w:t>
      </w:r>
      <w:r w:rsidR="00C13746" w:rsidRPr="00950326">
        <w:rPr>
          <w:rFonts w:eastAsia="Times New Roman"/>
          <w:color w:val="000000" w:themeColor="text1"/>
        </w:rPr>
        <w:t>a decline in S consumption in the early 1990s due to global economic recession</w:t>
      </w:r>
      <w:r w:rsidR="006E0234" w:rsidRPr="00950326">
        <w:rPr>
          <w:rFonts w:eastAsia="Times New Roman"/>
          <w:color w:val="000000" w:themeColor="text1"/>
        </w:rPr>
        <w:t>.</w:t>
      </w:r>
      <w:r w:rsidR="00A521F2" w:rsidRPr="00950326">
        <w:rPr>
          <w:rFonts w:eastAsia="Times New Roman"/>
          <w:color w:val="000000" w:themeColor="text1"/>
        </w:rPr>
        <w:t xml:space="preserve"> </w:t>
      </w:r>
      <w:r w:rsidR="00771E0B" w:rsidRPr="00950326">
        <w:rPr>
          <w:rFonts w:eastAsia="Times New Roman"/>
          <w:color w:val="000000" w:themeColor="text1"/>
        </w:rPr>
        <w:t>T</w:t>
      </w:r>
      <w:r w:rsidR="001A7EC5" w:rsidRPr="00950326">
        <w:rPr>
          <w:rFonts w:eastAsia="Times New Roman"/>
          <w:color w:val="000000" w:themeColor="text1"/>
        </w:rPr>
        <w:t xml:space="preserve">he </w:t>
      </w:r>
      <w:r w:rsidR="00771E0B" w:rsidRPr="00950326">
        <w:rPr>
          <w:rFonts w:eastAsia="Times New Roman"/>
          <w:color w:val="000000" w:themeColor="text1"/>
        </w:rPr>
        <w:t xml:space="preserve">economic </w:t>
      </w:r>
      <w:r w:rsidR="001A7EC5" w:rsidRPr="00950326">
        <w:rPr>
          <w:rFonts w:eastAsia="Times New Roman"/>
          <w:color w:val="000000" w:themeColor="text1"/>
        </w:rPr>
        <w:t xml:space="preserve">recession of late 2000s </w:t>
      </w:r>
      <w:r w:rsidR="00771E0B" w:rsidRPr="00950326">
        <w:rPr>
          <w:rFonts w:eastAsia="Times New Roman"/>
          <w:color w:val="000000" w:themeColor="text1"/>
        </w:rPr>
        <w:t>might have</w:t>
      </w:r>
      <w:r w:rsidR="00621CA8" w:rsidRPr="00950326">
        <w:rPr>
          <w:rFonts w:eastAsia="Times New Roman"/>
          <w:color w:val="000000" w:themeColor="text1"/>
        </w:rPr>
        <w:t xml:space="preserve"> also</w:t>
      </w:r>
      <w:r w:rsidR="00771E0B" w:rsidRPr="00950326">
        <w:rPr>
          <w:rFonts w:eastAsia="Times New Roman"/>
          <w:color w:val="000000" w:themeColor="text1"/>
        </w:rPr>
        <w:t xml:space="preserve"> </w:t>
      </w:r>
      <w:r w:rsidR="001A7EC5" w:rsidRPr="00950326">
        <w:rPr>
          <w:rFonts w:eastAsia="Times New Roman"/>
          <w:color w:val="000000" w:themeColor="text1"/>
        </w:rPr>
        <w:t xml:space="preserve">contributed </w:t>
      </w:r>
      <w:r w:rsidR="00771E0B" w:rsidRPr="00950326">
        <w:rPr>
          <w:rFonts w:eastAsia="Times New Roman"/>
          <w:color w:val="000000" w:themeColor="text1"/>
        </w:rPr>
        <w:t xml:space="preserve">to the slight decline in S consumption reported in this study. </w:t>
      </w:r>
    </w:p>
    <w:p w14:paraId="5DBEE265" w14:textId="7BC0E4A2" w:rsidR="00FD639F" w:rsidRPr="00950326" w:rsidRDefault="00604FB2" w:rsidP="00AF7D53">
      <w:pPr>
        <w:spacing w:after="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Since 2011, SUE for cereal crops has consistently</w:t>
      </w:r>
      <w:r w:rsidR="009D2967" w:rsidRPr="00950326">
        <w:rPr>
          <w:rFonts w:eastAsia="Times New Roman"/>
          <w:color w:val="000000" w:themeColor="text1"/>
        </w:rPr>
        <w:t xml:space="preserve"> increased from one year to the next</w:t>
      </w:r>
      <w:r w:rsidR="00FA1812" w:rsidRPr="00950326">
        <w:rPr>
          <w:rFonts w:eastAsia="Times New Roman"/>
          <w:color w:val="000000" w:themeColor="text1"/>
        </w:rPr>
        <w:t xml:space="preserve">. </w:t>
      </w:r>
      <w:r w:rsidR="0037706C" w:rsidRPr="00950326">
        <w:rPr>
          <w:rFonts w:eastAsia="Times New Roman"/>
          <w:color w:val="000000" w:themeColor="text1"/>
        </w:rPr>
        <w:t>The average SUE</w:t>
      </w:r>
      <w:r w:rsidR="00234194" w:rsidRPr="00950326">
        <w:rPr>
          <w:rFonts w:eastAsia="Times New Roman"/>
          <w:color w:val="000000" w:themeColor="text1"/>
        </w:rPr>
        <w:t xml:space="preserve"> during this period </w:t>
      </w:r>
      <w:r w:rsidR="0037706C" w:rsidRPr="00950326">
        <w:rPr>
          <w:rFonts w:eastAsia="Times New Roman"/>
          <w:color w:val="000000" w:themeColor="text1"/>
        </w:rPr>
        <w:t xml:space="preserve">(2011-2014) </w:t>
      </w:r>
      <w:r w:rsidR="00234194" w:rsidRPr="00950326">
        <w:rPr>
          <w:rFonts w:eastAsia="Times New Roman"/>
          <w:color w:val="000000" w:themeColor="text1"/>
        </w:rPr>
        <w:t xml:space="preserve">exceeded </w:t>
      </w:r>
      <w:r w:rsidR="00287E5A" w:rsidRPr="00950326">
        <w:rPr>
          <w:rFonts w:eastAsia="Times New Roman"/>
          <w:color w:val="000000" w:themeColor="text1"/>
        </w:rPr>
        <w:t xml:space="preserve">the </w:t>
      </w:r>
      <w:r w:rsidR="00511CA4" w:rsidRPr="00950326">
        <w:rPr>
          <w:rFonts w:eastAsia="Times New Roman"/>
          <w:color w:val="000000" w:themeColor="text1"/>
        </w:rPr>
        <w:t>mean SUE</w:t>
      </w:r>
      <w:r w:rsidR="00287E5A" w:rsidRPr="00950326">
        <w:rPr>
          <w:rFonts w:eastAsia="Times New Roman"/>
          <w:color w:val="000000" w:themeColor="text1"/>
        </w:rPr>
        <w:t xml:space="preserve"> </w:t>
      </w:r>
      <w:r w:rsidR="00EB3D1C" w:rsidRPr="00950326">
        <w:rPr>
          <w:rFonts w:eastAsia="Times New Roman"/>
          <w:color w:val="000000" w:themeColor="text1"/>
        </w:rPr>
        <w:t xml:space="preserve">for the entire study period </w:t>
      </w:r>
      <w:r w:rsidR="00E50956" w:rsidRPr="00950326">
        <w:rPr>
          <w:rFonts w:eastAsia="Times New Roman"/>
          <w:color w:val="000000" w:themeColor="text1"/>
        </w:rPr>
        <w:t xml:space="preserve">by 2%. </w:t>
      </w:r>
    </w:p>
    <w:p w14:paraId="6414BEA3" w14:textId="4B137484" w:rsidR="00C41067" w:rsidRPr="00950326" w:rsidRDefault="002122CA" w:rsidP="00AF7D53">
      <w:pPr>
        <w:spacing w:after="0" w:line="480" w:lineRule="auto"/>
        <w:jc w:val="both"/>
        <w:rPr>
          <w:rFonts w:eastAsia="Times New Roman"/>
          <w:bCs/>
          <w:color w:val="000000" w:themeColor="text1"/>
        </w:rPr>
        <w:sectPr w:rsidR="00C41067" w:rsidRPr="00950326" w:rsidSect="0081654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50326">
        <w:rPr>
          <w:rFonts w:eastAsia="Times New Roman"/>
          <w:color w:val="000000" w:themeColor="text1"/>
        </w:rPr>
        <w:t xml:space="preserve">The </w:t>
      </w:r>
      <w:r w:rsidR="00622B62" w:rsidRPr="00950326">
        <w:rPr>
          <w:rFonts w:eastAsia="Times New Roman"/>
          <w:color w:val="000000" w:themeColor="text1"/>
        </w:rPr>
        <w:t xml:space="preserve">average </w:t>
      </w:r>
      <w:r w:rsidRPr="00950326">
        <w:rPr>
          <w:rFonts w:eastAsia="Times New Roman"/>
          <w:color w:val="000000" w:themeColor="text1"/>
        </w:rPr>
        <w:t>SUE</w:t>
      </w:r>
      <w:r w:rsidR="00AB4D3B" w:rsidRPr="00950326">
        <w:rPr>
          <w:rFonts w:eastAsia="Times New Roman"/>
          <w:color w:val="000000" w:themeColor="text1"/>
        </w:rPr>
        <w:t xml:space="preserve"> (18%) </w:t>
      </w:r>
      <w:r w:rsidR="00FB2806" w:rsidRPr="00950326">
        <w:rPr>
          <w:rFonts w:eastAsia="Times New Roman"/>
          <w:color w:val="000000" w:themeColor="text1"/>
        </w:rPr>
        <w:t xml:space="preserve">obtained in this study </w:t>
      </w:r>
      <w:r w:rsidR="00AB4D3B" w:rsidRPr="00950326">
        <w:rPr>
          <w:rFonts w:eastAsia="Times New Roman"/>
          <w:color w:val="000000" w:themeColor="text1"/>
        </w:rPr>
        <w:t xml:space="preserve">is </w:t>
      </w:r>
      <w:r w:rsidR="002C1107" w:rsidRPr="00950326">
        <w:rPr>
          <w:rFonts w:eastAsia="Times New Roman"/>
          <w:color w:val="000000" w:themeColor="text1"/>
        </w:rPr>
        <w:t xml:space="preserve">lower than </w:t>
      </w:r>
      <w:r w:rsidR="00F25038" w:rsidRPr="00950326">
        <w:rPr>
          <w:rFonts w:eastAsia="Times New Roman"/>
          <w:color w:val="000000" w:themeColor="text1"/>
        </w:rPr>
        <w:t xml:space="preserve">the </w:t>
      </w:r>
      <w:r w:rsidR="002C1107" w:rsidRPr="00950326">
        <w:rPr>
          <w:rFonts w:eastAsia="Times New Roman"/>
          <w:color w:val="000000" w:themeColor="text1"/>
        </w:rPr>
        <w:t xml:space="preserve">nutrient use efficiency </w:t>
      </w:r>
      <w:r w:rsidR="00203386" w:rsidRPr="00950326">
        <w:rPr>
          <w:rFonts w:eastAsia="Times New Roman"/>
          <w:color w:val="000000" w:themeColor="text1"/>
        </w:rPr>
        <w:t>for most macronutrients</w:t>
      </w:r>
      <w:r w:rsidR="00EF4A1B" w:rsidRPr="00950326">
        <w:rPr>
          <w:rFonts w:eastAsia="Times New Roman"/>
          <w:color w:val="000000" w:themeColor="text1"/>
        </w:rPr>
        <w:t xml:space="preserve">. </w:t>
      </w:r>
      <w:r w:rsidR="00AB4D3B" w:rsidRPr="00950326">
        <w:rPr>
          <w:rFonts w:eastAsia="Times New Roman"/>
          <w:color w:val="000000" w:themeColor="text1"/>
        </w:rPr>
        <w:t xml:space="preserve"> </w:t>
      </w:r>
      <w:r w:rsidR="007E65C8" w:rsidRPr="00950326">
        <w:rPr>
          <w:rFonts w:eastAsia="Times New Roman"/>
          <w:color w:val="000000" w:themeColor="text1"/>
        </w:rPr>
        <w:t xml:space="preserve">Eriksen (2009) </w:t>
      </w:r>
      <w:r w:rsidR="00F223BB" w:rsidRPr="00950326">
        <w:rPr>
          <w:rFonts w:eastAsia="Times New Roman"/>
          <w:color w:val="000000" w:themeColor="text1"/>
        </w:rPr>
        <w:t xml:space="preserve">made a similar observation and </w:t>
      </w:r>
      <w:r w:rsidR="007E65C8" w:rsidRPr="00950326">
        <w:rPr>
          <w:rFonts w:eastAsia="Times New Roman"/>
          <w:color w:val="000000" w:themeColor="text1"/>
        </w:rPr>
        <w:t>reported</w:t>
      </w:r>
      <w:r w:rsidR="00F223BB" w:rsidRPr="00950326">
        <w:rPr>
          <w:rFonts w:eastAsia="Times New Roman"/>
          <w:color w:val="000000" w:themeColor="text1"/>
        </w:rPr>
        <w:t xml:space="preserve"> </w:t>
      </w:r>
      <w:r w:rsidR="007E65C8" w:rsidRPr="00950326">
        <w:rPr>
          <w:rFonts w:eastAsia="Times New Roman"/>
          <w:color w:val="000000" w:themeColor="text1"/>
        </w:rPr>
        <w:t>a</w:t>
      </w:r>
      <w:r w:rsidR="007B0B74" w:rsidRPr="00950326">
        <w:rPr>
          <w:rFonts w:eastAsia="Times New Roman"/>
          <w:color w:val="000000" w:themeColor="text1"/>
        </w:rPr>
        <w:t xml:space="preserve"> higher</w:t>
      </w:r>
      <w:r w:rsidR="00472521" w:rsidRPr="00950326">
        <w:rPr>
          <w:rFonts w:eastAsia="Times New Roman"/>
          <w:color w:val="000000" w:themeColor="text1"/>
        </w:rPr>
        <w:t xml:space="preserve"> SUE of</w:t>
      </w:r>
      <w:r w:rsidR="007E65C8" w:rsidRPr="00950326">
        <w:rPr>
          <w:rFonts w:eastAsia="Times New Roman"/>
          <w:color w:val="000000" w:themeColor="text1"/>
        </w:rPr>
        <w:t xml:space="preserve"> 25% for </w:t>
      </w:r>
      <w:r w:rsidR="007E65C8" w:rsidRPr="00950326">
        <w:rPr>
          <w:rFonts w:eastAsia="Times New Roman"/>
          <w:noProof/>
          <w:color w:val="000000" w:themeColor="text1"/>
        </w:rPr>
        <w:t>agricultural crops</w:t>
      </w:r>
      <w:r w:rsidR="007E65C8" w:rsidRPr="00950326">
        <w:rPr>
          <w:rFonts w:eastAsia="Times New Roman"/>
          <w:color w:val="000000" w:themeColor="text1"/>
        </w:rPr>
        <w:t>.</w:t>
      </w:r>
      <w:r w:rsidR="00B438CB" w:rsidRPr="00950326">
        <w:rPr>
          <w:rFonts w:eastAsia="Times New Roman"/>
          <w:color w:val="000000" w:themeColor="text1"/>
        </w:rPr>
        <w:t xml:space="preserve"> </w:t>
      </w:r>
      <w:r w:rsidR="002A2E71" w:rsidRPr="00950326">
        <w:rPr>
          <w:rFonts w:eastAsia="Times New Roman"/>
          <w:color w:val="000000" w:themeColor="text1"/>
        </w:rPr>
        <w:t xml:space="preserve">In a rice study, </w:t>
      </w:r>
      <w:r w:rsidR="00102CB6" w:rsidRPr="00950326">
        <w:rPr>
          <w:rFonts w:eastAsia="Times New Roman"/>
          <w:color w:val="000000" w:themeColor="text1"/>
        </w:rPr>
        <w:t>Shivay et al. (2014)</w:t>
      </w:r>
      <w:r w:rsidR="00471443" w:rsidRPr="00950326">
        <w:rPr>
          <w:rFonts w:eastAsia="Times New Roman"/>
          <w:color w:val="000000" w:themeColor="text1"/>
        </w:rPr>
        <w:t xml:space="preserve"> </w:t>
      </w:r>
      <w:r w:rsidR="002A2E71" w:rsidRPr="00950326">
        <w:rPr>
          <w:rFonts w:eastAsia="Times New Roman"/>
          <w:color w:val="000000" w:themeColor="text1"/>
        </w:rPr>
        <w:t xml:space="preserve">estimated SUE to be </w:t>
      </w:r>
      <w:r w:rsidR="007F6E03" w:rsidRPr="00950326">
        <w:rPr>
          <w:rFonts w:eastAsia="Times New Roman"/>
          <w:color w:val="000000" w:themeColor="text1"/>
        </w:rPr>
        <w:t>29.8% following application of 45 kg S ha</w:t>
      </w:r>
      <w:r w:rsidR="007F6E03" w:rsidRPr="00950326">
        <w:rPr>
          <w:rFonts w:eastAsia="Times New Roman"/>
          <w:color w:val="000000" w:themeColor="text1"/>
          <w:vertAlign w:val="superscript"/>
        </w:rPr>
        <w:t>-1</w:t>
      </w:r>
      <w:r w:rsidR="00B846BA" w:rsidRPr="00950326">
        <w:rPr>
          <w:rFonts w:eastAsia="Times New Roman"/>
          <w:color w:val="000000" w:themeColor="text1"/>
        </w:rPr>
        <w:t>,</w:t>
      </w:r>
      <w:r w:rsidR="00E62380" w:rsidRPr="00950326">
        <w:rPr>
          <w:rFonts w:eastAsia="Times New Roman"/>
          <w:color w:val="000000" w:themeColor="text1"/>
          <w:vertAlign w:val="superscript"/>
        </w:rPr>
        <w:t xml:space="preserve"> </w:t>
      </w:r>
      <w:r w:rsidR="00580736" w:rsidRPr="00950326">
        <w:rPr>
          <w:rFonts w:eastAsia="Times New Roman"/>
          <w:color w:val="000000" w:themeColor="text1"/>
        </w:rPr>
        <w:t>which was lower than a</w:t>
      </w:r>
      <w:r w:rsidR="00A62BED" w:rsidRPr="00950326">
        <w:rPr>
          <w:rFonts w:eastAsia="Times New Roman"/>
          <w:color w:val="000000" w:themeColor="text1"/>
        </w:rPr>
        <w:t>n average of</w:t>
      </w:r>
      <w:r w:rsidR="00580736" w:rsidRPr="00950326">
        <w:rPr>
          <w:rFonts w:eastAsia="Times New Roman"/>
          <w:color w:val="000000" w:themeColor="text1"/>
        </w:rPr>
        <w:t xml:space="preserve"> 34.2% SUE for S rates ranging from 15 to 45 kg ha</w:t>
      </w:r>
      <w:r w:rsidR="00580736" w:rsidRPr="00950326">
        <w:rPr>
          <w:rFonts w:eastAsia="Times New Roman"/>
          <w:color w:val="000000" w:themeColor="text1"/>
          <w:vertAlign w:val="superscript"/>
        </w:rPr>
        <w:t>-1</w:t>
      </w:r>
      <w:r w:rsidR="00580736" w:rsidRPr="00950326">
        <w:rPr>
          <w:rFonts w:eastAsia="Times New Roman"/>
          <w:noProof/>
          <w:color w:val="000000" w:themeColor="text1"/>
        </w:rPr>
        <w:t>.</w:t>
      </w:r>
      <w:r w:rsidR="00CB0823" w:rsidRPr="00950326">
        <w:rPr>
          <w:rFonts w:eastAsia="Times New Roman"/>
          <w:noProof/>
          <w:color w:val="000000" w:themeColor="text1"/>
        </w:rPr>
        <w:t xml:space="preserve"> </w:t>
      </w:r>
      <w:r w:rsidR="00E34616" w:rsidRPr="00950326">
        <w:rPr>
          <w:rFonts w:eastAsia="Times New Roman"/>
          <w:color w:val="000000" w:themeColor="text1"/>
        </w:rPr>
        <w:t>Singh et a</w:t>
      </w:r>
      <w:r w:rsidR="00877144" w:rsidRPr="00950326">
        <w:rPr>
          <w:rFonts w:eastAsia="Times New Roman"/>
          <w:color w:val="000000" w:themeColor="text1"/>
        </w:rPr>
        <w:t>l</w:t>
      </w:r>
      <w:r w:rsidR="00E34616" w:rsidRPr="00950326">
        <w:rPr>
          <w:rFonts w:eastAsia="Times New Roman"/>
          <w:color w:val="000000" w:themeColor="text1"/>
        </w:rPr>
        <w:t xml:space="preserve">. (2014) </w:t>
      </w:r>
      <w:r w:rsidR="008B4E83" w:rsidRPr="00950326">
        <w:rPr>
          <w:rFonts w:eastAsia="Times New Roman"/>
          <w:color w:val="000000" w:themeColor="text1"/>
        </w:rPr>
        <w:t xml:space="preserve">recovered </w:t>
      </w:r>
      <w:r w:rsidR="00E34616" w:rsidRPr="00950326">
        <w:rPr>
          <w:rFonts w:eastAsia="Times New Roman"/>
          <w:color w:val="000000" w:themeColor="text1"/>
        </w:rPr>
        <w:t xml:space="preserve">11 to 18% of the applied S in </w:t>
      </w:r>
      <w:r w:rsidR="005B6CAF" w:rsidRPr="00950326">
        <w:rPr>
          <w:rFonts w:eastAsia="Times New Roman"/>
          <w:color w:val="000000" w:themeColor="text1"/>
        </w:rPr>
        <w:t>wheat</w:t>
      </w:r>
      <w:r w:rsidR="00E34616" w:rsidRPr="00950326">
        <w:rPr>
          <w:rFonts w:eastAsia="Times New Roman"/>
          <w:color w:val="000000" w:themeColor="text1"/>
        </w:rPr>
        <w:t xml:space="preserve"> grain.</w:t>
      </w:r>
      <w:r w:rsidR="00464738" w:rsidRPr="00950326">
        <w:rPr>
          <w:rFonts w:eastAsia="Times New Roman"/>
          <w:color w:val="000000" w:themeColor="text1"/>
        </w:rPr>
        <w:t xml:space="preserve"> </w:t>
      </w:r>
      <w:r w:rsidR="009C325D" w:rsidRPr="00950326">
        <w:rPr>
          <w:rFonts w:eastAsia="Times New Roman"/>
          <w:color w:val="000000" w:themeColor="text1"/>
        </w:rPr>
        <w:t>However, p</w:t>
      </w:r>
      <w:r w:rsidR="00F5458A" w:rsidRPr="00950326">
        <w:rPr>
          <w:rFonts w:eastAsia="Times New Roman"/>
          <w:color w:val="000000" w:themeColor="text1"/>
        </w:rPr>
        <w:t>rior</w:t>
      </w:r>
      <w:r w:rsidR="009C325D" w:rsidRPr="00950326">
        <w:rPr>
          <w:rFonts w:eastAsia="Times New Roman"/>
          <w:color w:val="000000" w:themeColor="text1"/>
        </w:rPr>
        <w:t xml:space="preserve"> studies reported much lower SUE in cereals.</w:t>
      </w:r>
      <w:r w:rsidR="00715926" w:rsidRPr="00950326">
        <w:rPr>
          <w:rFonts w:eastAsia="Times New Roman"/>
          <w:color w:val="000000" w:themeColor="text1"/>
        </w:rPr>
        <w:t xml:space="preserve"> </w:t>
      </w:r>
      <w:r w:rsidR="008853C8" w:rsidRPr="00950326">
        <w:rPr>
          <w:rFonts w:eastAsia="Times New Roman"/>
          <w:color w:val="000000" w:themeColor="text1"/>
        </w:rPr>
        <w:t xml:space="preserve">For instance, Bharathi and Poongothai (2008) reported an SUE that averaged </w:t>
      </w:r>
      <w:r w:rsidR="004F224F" w:rsidRPr="00950326">
        <w:rPr>
          <w:rFonts w:eastAsia="Times New Roman"/>
          <w:color w:val="000000" w:themeColor="text1"/>
        </w:rPr>
        <w:t xml:space="preserve">just </w:t>
      </w:r>
      <w:r w:rsidR="008853C8" w:rsidRPr="00950326">
        <w:rPr>
          <w:rFonts w:eastAsia="Times New Roman"/>
          <w:color w:val="000000" w:themeColor="text1"/>
        </w:rPr>
        <w:t>4.5%. Their study</w:t>
      </w:r>
      <w:r w:rsidR="000F5328" w:rsidRPr="00950326">
        <w:rPr>
          <w:rFonts w:eastAsia="Times New Roman"/>
          <w:color w:val="000000" w:themeColor="text1"/>
        </w:rPr>
        <w:t>, however</w:t>
      </w:r>
      <w:r w:rsidR="00BF04FC" w:rsidRPr="00950326">
        <w:rPr>
          <w:rFonts w:eastAsia="Times New Roman"/>
          <w:color w:val="000000" w:themeColor="text1"/>
        </w:rPr>
        <w:t>,</w:t>
      </w:r>
      <w:r w:rsidR="000F5328" w:rsidRPr="00950326">
        <w:rPr>
          <w:rFonts w:eastAsia="Times New Roman"/>
          <w:color w:val="000000" w:themeColor="text1"/>
        </w:rPr>
        <w:t xml:space="preserve"> demonstrated that </w:t>
      </w:r>
      <w:r w:rsidR="00A50634" w:rsidRPr="00950326">
        <w:rPr>
          <w:rFonts w:eastAsia="Times New Roman"/>
          <w:color w:val="000000" w:themeColor="text1"/>
        </w:rPr>
        <w:t xml:space="preserve">for </w:t>
      </w:r>
      <w:r w:rsidR="00A603B7" w:rsidRPr="00950326">
        <w:rPr>
          <w:rFonts w:eastAsia="Times New Roman"/>
          <w:color w:val="000000" w:themeColor="text1"/>
        </w:rPr>
        <w:t xml:space="preserve">every </w:t>
      </w:r>
      <w:r w:rsidR="00A50634" w:rsidRPr="00950326">
        <w:rPr>
          <w:rFonts w:eastAsia="Times New Roman"/>
          <w:color w:val="000000" w:themeColor="text1"/>
        </w:rPr>
        <w:t xml:space="preserve">1 kg S applied to maize, there was </w:t>
      </w:r>
      <w:r w:rsidR="000F5328" w:rsidRPr="00950326">
        <w:rPr>
          <w:rFonts w:eastAsia="Times New Roman"/>
          <w:color w:val="000000" w:themeColor="text1"/>
        </w:rPr>
        <w:t xml:space="preserve">an increase in </w:t>
      </w:r>
      <w:r w:rsidR="00A50634" w:rsidRPr="00950326">
        <w:rPr>
          <w:rFonts w:eastAsia="Times New Roman"/>
          <w:color w:val="000000" w:themeColor="text1"/>
        </w:rPr>
        <w:t xml:space="preserve">grain </w:t>
      </w:r>
      <w:r w:rsidR="000F5328" w:rsidRPr="00950326">
        <w:rPr>
          <w:rFonts w:eastAsia="Times New Roman"/>
          <w:color w:val="000000" w:themeColor="text1"/>
        </w:rPr>
        <w:t xml:space="preserve">yield by as </w:t>
      </w:r>
      <w:r w:rsidR="00A50634" w:rsidRPr="00950326">
        <w:rPr>
          <w:rFonts w:eastAsia="Times New Roman"/>
          <w:color w:val="000000" w:themeColor="text1"/>
        </w:rPr>
        <w:t>much</w:t>
      </w:r>
      <w:r w:rsidR="000F5328" w:rsidRPr="00950326">
        <w:rPr>
          <w:rFonts w:eastAsia="Times New Roman"/>
          <w:color w:val="000000" w:themeColor="text1"/>
        </w:rPr>
        <w:t xml:space="preserve"> as</w:t>
      </w:r>
      <w:r w:rsidR="00A50634" w:rsidRPr="00950326">
        <w:rPr>
          <w:rFonts w:eastAsia="Times New Roman"/>
          <w:color w:val="000000" w:themeColor="text1"/>
        </w:rPr>
        <w:t xml:space="preserve"> 36 kg ha</w:t>
      </w:r>
      <w:r w:rsidR="005B2679" w:rsidRPr="00950326">
        <w:rPr>
          <w:rFonts w:eastAsia="Times New Roman"/>
          <w:color w:val="000000" w:themeColor="text1"/>
          <w:vertAlign w:val="superscript"/>
        </w:rPr>
        <w:t>-1</w:t>
      </w:r>
      <w:r w:rsidR="005E5E74" w:rsidRPr="00950326">
        <w:rPr>
          <w:rFonts w:eastAsia="Times New Roman"/>
          <w:color w:val="000000" w:themeColor="text1"/>
        </w:rPr>
        <w:t xml:space="preserve"> </w:t>
      </w:r>
      <w:r w:rsidR="00652E7C" w:rsidRPr="00950326">
        <w:rPr>
          <w:rFonts w:eastAsia="Times New Roman"/>
          <w:color w:val="000000" w:themeColor="text1"/>
        </w:rPr>
        <w:t>over</w:t>
      </w:r>
      <w:r w:rsidR="005E5E74" w:rsidRPr="00950326">
        <w:rPr>
          <w:rFonts w:eastAsia="Times New Roman"/>
          <w:color w:val="000000" w:themeColor="text1"/>
        </w:rPr>
        <w:t xml:space="preserve"> the unfertilized check plot</w:t>
      </w:r>
      <w:r w:rsidR="000F5328" w:rsidRPr="00950326">
        <w:rPr>
          <w:rFonts w:eastAsia="Times New Roman"/>
          <w:color w:val="000000" w:themeColor="text1"/>
        </w:rPr>
        <w:t>.</w:t>
      </w:r>
      <w:r w:rsidR="008853C8" w:rsidRPr="00950326">
        <w:rPr>
          <w:rFonts w:eastAsia="Times New Roman"/>
          <w:color w:val="000000" w:themeColor="text1"/>
        </w:rPr>
        <w:t xml:space="preserve"> </w:t>
      </w:r>
      <w:r w:rsidR="00305074" w:rsidRPr="00950326">
        <w:rPr>
          <w:rFonts w:eastAsia="Times New Roman"/>
          <w:noProof/>
          <w:color w:val="000000" w:themeColor="text1"/>
        </w:rPr>
        <w:t>This</w:t>
      </w:r>
      <w:r w:rsidR="00305074" w:rsidRPr="00950326">
        <w:rPr>
          <w:rFonts w:eastAsia="Times New Roman"/>
          <w:color w:val="000000" w:themeColor="text1"/>
        </w:rPr>
        <w:t xml:space="preserve"> may suggest that the applied S could be </w:t>
      </w:r>
      <w:r w:rsidR="005C6900" w:rsidRPr="00950326">
        <w:rPr>
          <w:rFonts w:eastAsia="Times New Roman"/>
          <w:color w:val="000000" w:themeColor="text1"/>
        </w:rPr>
        <w:t>stimulating aboveground</w:t>
      </w:r>
      <w:r w:rsidR="00427853" w:rsidRPr="00950326">
        <w:rPr>
          <w:rFonts w:eastAsia="Times New Roman"/>
          <w:color w:val="000000" w:themeColor="text1"/>
        </w:rPr>
        <w:t xml:space="preserve"> </w:t>
      </w:r>
      <w:r w:rsidR="00427853" w:rsidRPr="00950326">
        <w:rPr>
          <w:rFonts w:eastAsia="Times New Roman"/>
          <w:color w:val="000000" w:themeColor="text1"/>
        </w:rPr>
        <w:lastRenderedPageBreak/>
        <w:t xml:space="preserve">growth and </w:t>
      </w:r>
      <w:r w:rsidR="00305074" w:rsidRPr="00950326">
        <w:rPr>
          <w:rFonts w:eastAsia="Times New Roman"/>
          <w:color w:val="000000" w:themeColor="text1"/>
        </w:rPr>
        <w:t xml:space="preserve">playing other </w:t>
      </w:r>
      <w:r w:rsidR="00542C2C" w:rsidRPr="00950326">
        <w:rPr>
          <w:rFonts w:eastAsia="Times New Roman"/>
          <w:noProof/>
          <w:color w:val="000000" w:themeColor="text1"/>
        </w:rPr>
        <w:t>vital</w:t>
      </w:r>
      <w:r w:rsidR="009A42A4" w:rsidRPr="00950326">
        <w:rPr>
          <w:rFonts w:eastAsia="Times New Roman"/>
          <w:color w:val="000000" w:themeColor="text1"/>
        </w:rPr>
        <w:t xml:space="preserve"> roles in crop </w:t>
      </w:r>
      <w:r w:rsidR="008B4E83" w:rsidRPr="00950326">
        <w:rPr>
          <w:rFonts w:eastAsia="Times New Roman"/>
          <w:color w:val="000000" w:themeColor="text1"/>
        </w:rPr>
        <w:t xml:space="preserve">growth and development </w:t>
      </w:r>
      <w:r w:rsidR="009A42A4" w:rsidRPr="00950326">
        <w:rPr>
          <w:rFonts w:eastAsia="Times New Roman"/>
          <w:color w:val="000000" w:themeColor="text1"/>
        </w:rPr>
        <w:t xml:space="preserve">that may not </w:t>
      </w:r>
      <w:r w:rsidR="00526F9C" w:rsidRPr="00950326">
        <w:rPr>
          <w:rFonts w:eastAsia="Times New Roman"/>
          <w:color w:val="000000" w:themeColor="text1"/>
        </w:rPr>
        <w:t xml:space="preserve">necessarily </w:t>
      </w:r>
      <w:r w:rsidR="009A42A4" w:rsidRPr="00950326">
        <w:rPr>
          <w:rFonts w:eastAsia="Times New Roman"/>
          <w:noProof/>
          <w:color w:val="000000" w:themeColor="text1"/>
        </w:rPr>
        <w:t>be recovered</w:t>
      </w:r>
      <w:r w:rsidR="009A42A4" w:rsidRPr="00950326">
        <w:rPr>
          <w:rFonts w:eastAsia="Times New Roman"/>
          <w:color w:val="000000" w:themeColor="text1"/>
        </w:rPr>
        <w:t xml:space="preserve"> in the grain.</w:t>
      </w:r>
      <w:r w:rsidR="00305074" w:rsidRPr="00950326">
        <w:rPr>
          <w:rFonts w:eastAsia="Times New Roman"/>
          <w:color w:val="000000" w:themeColor="text1"/>
        </w:rPr>
        <w:t xml:space="preserve"> </w:t>
      </w:r>
      <w:r w:rsidR="00614B12" w:rsidRPr="00950326">
        <w:rPr>
          <w:rFonts w:eastAsia="Times New Roman"/>
          <w:color w:val="000000" w:themeColor="text1"/>
        </w:rPr>
        <w:t xml:space="preserve">In as much, </w:t>
      </w:r>
      <w:r w:rsidR="009A42A4" w:rsidRPr="00950326">
        <w:rPr>
          <w:rFonts w:eastAsia="Times New Roman"/>
          <w:bCs/>
          <w:color w:val="000000" w:themeColor="text1"/>
        </w:rPr>
        <w:t>Carciochi et al. (2017)</w:t>
      </w:r>
      <w:r w:rsidR="00853171" w:rsidRPr="00950326">
        <w:rPr>
          <w:rFonts w:eastAsia="Times New Roman"/>
          <w:bCs/>
          <w:color w:val="000000" w:themeColor="text1"/>
        </w:rPr>
        <w:t xml:space="preserve"> </w:t>
      </w:r>
      <w:r w:rsidR="00700F19" w:rsidRPr="00950326">
        <w:rPr>
          <w:rFonts w:eastAsia="Times New Roman"/>
          <w:bCs/>
          <w:color w:val="000000" w:themeColor="text1"/>
        </w:rPr>
        <w:t>revealed</w:t>
      </w:r>
      <w:r w:rsidR="00853171" w:rsidRPr="00950326">
        <w:rPr>
          <w:rFonts w:eastAsia="Times New Roman"/>
          <w:bCs/>
          <w:color w:val="000000" w:themeColor="text1"/>
        </w:rPr>
        <w:t xml:space="preserve"> th</w:t>
      </w:r>
      <w:r w:rsidR="000C4394" w:rsidRPr="00950326">
        <w:rPr>
          <w:rFonts w:eastAsia="Times New Roman"/>
          <w:bCs/>
          <w:color w:val="000000" w:themeColor="text1"/>
        </w:rPr>
        <w:t>at</w:t>
      </w:r>
      <w:r w:rsidR="00853171" w:rsidRPr="00950326">
        <w:rPr>
          <w:rFonts w:eastAsia="Times New Roman"/>
          <w:bCs/>
          <w:color w:val="000000" w:themeColor="text1"/>
        </w:rPr>
        <w:t xml:space="preserve"> </w:t>
      </w:r>
      <w:r w:rsidR="000C4394" w:rsidRPr="00950326">
        <w:rPr>
          <w:rFonts w:eastAsia="Times New Roman"/>
          <w:bCs/>
          <w:color w:val="000000" w:themeColor="text1"/>
        </w:rPr>
        <w:t xml:space="preserve">S is </w:t>
      </w:r>
      <w:r w:rsidR="00F40315" w:rsidRPr="00950326">
        <w:rPr>
          <w:rFonts w:eastAsia="Times New Roman"/>
          <w:bCs/>
          <w:noProof/>
          <w:color w:val="000000" w:themeColor="text1"/>
        </w:rPr>
        <w:t>critic</w:t>
      </w:r>
      <w:r w:rsidR="000C4394" w:rsidRPr="00950326">
        <w:rPr>
          <w:rFonts w:eastAsia="Times New Roman"/>
          <w:bCs/>
          <w:noProof/>
          <w:color w:val="000000" w:themeColor="text1"/>
        </w:rPr>
        <w:t>al</w:t>
      </w:r>
      <w:r w:rsidR="000C4394" w:rsidRPr="00950326">
        <w:rPr>
          <w:rFonts w:eastAsia="Times New Roman"/>
          <w:bCs/>
          <w:color w:val="000000" w:themeColor="text1"/>
        </w:rPr>
        <w:t xml:space="preserve"> to </w:t>
      </w:r>
      <w:r w:rsidR="000C4394" w:rsidRPr="00950326">
        <w:rPr>
          <w:rFonts w:eastAsia="Times New Roman"/>
          <w:bCs/>
          <w:noProof/>
          <w:color w:val="000000" w:themeColor="text1"/>
        </w:rPr>
        <w:t>increas</w:t>
      </w:r>
      <w:r w:rsidR="00511799" w:rsidRPr="00950326">
        <w:rPr>
          <w:rFonts w:eastAsia="Times New Roman"/>
          <w:bCs/>
          <w:noProof/>
          <w:color w:val="000000" w:themeColor="text1"/>
        </w:rPr>
        <w:t>e</w:t>
      </w:r>
      <w:r w:rsidR="00702435" w:rsidRPr="00950326">
        <w:rPr>
          <w:rFonts w:eastAsia="Times New Roman"/>
          <w:bCs/>
          <w:color w:val="000000" w:themeColor="text1"/>
        </w:rPr>
        <w:t xml:space="preserve"> root mass and length. </w:t>
      </w:r>
    </w:p>
    <w:p w14:paraId="5741AEDB" w14:textId="42375DA7" w:rsidR="00C41067" w:rsidRPr="00950326" w:rsidRDefault="002D0D0E" w:rsidP="002D0D0E">
      <w:pPr>
        <w:pStyle w:val="Caption"/>
        <w:rPr>
          <w:b/>
          <w:i w:val="0"/>
          <w:color w:val="000000" w:themeColor="text1"/>
          <w:sz w:val="24"/>
          <w:szCs w:val="24"/>
        </w:rPr>
      </w:pPr>
      <w:r w:rsidRPr="00950326">
        <w:rPr>
          <w:b/>
          <w:i w:val="0"/>
          <w:color w:val="000000" w:themeColor="text1"/>
          <w:sz w:val="24"/>
          <w:szCs w:val="24"/>
        </w:rPr>
        <w:lastRenderedPageBreak/>
        <w:t xml:space="preserve">Table </w:t>
      </w:r>
      <w:r w:rsidRPr="00950326">
        <w:rPr>
          <w:b/>
          <w:i w:val="0"/>
          <w:color w:val="000000" w:themeColor="text1"/>
          <w:sz w:val="24"/>
          <w:szCs w:val="24"/>
        </w:rPr>
        <w:fldChar w:fldCharType="begin"/>
      </w:r>
      <w:r w:rsidRPr="00950326">
        <w:rPr>
          <w:b/>
          <w:i w:val="0"/>
          <w:color w:val="000000" w:themeColor="text1"/>
          <w:sz w:val="24"/>
          <w:szCs w:val="24"/>
        </w:rPr>
        <w:instrText xml:space="preserve"> SEQ Table \* ARABIC </w:instrText>
      </w:r>
      <w:r w:rsidRPr="00950326">
        <w:rPr>
          <w:b/>
          <w:i w:val="0"/>
          <w:color w:val="000000" w:themeColor="text1"/>
          <w:sz w:val="24"/>
          <w:szCs w:val="24"/>
        </w:rPr>
        <w:fldChar w:fldCharType="separate"/>
      </w:r>
      <w:r w:rsidR="00062140">
        <w:rPr>
          <w:b/>
          <w:i w:val="0"/>
          <w:noProof/>
          <w:color w:val="000000" w:themeColor="text1"/>
          <w:sz w:val="24"/>
          <w:szCs w:val="24"/>
        </w:rPr>
        <w:t>3</w:t>
      </w:r>
      <w:r w:rsidRPr="00950326">
        <w:rPr>
          <w:b/>
          <w:i w:val="0"/>
          <w:color w:val="000000" w:themeColor="text1"/>
          <w:sz w:val="24"/>
          <w:szCs w:val="24"/>
        </w:rPr>
        <w:fldChar w:fldCharType="end"/>
      </w:r>
      <w:r w:rsidR="00C41067" w:rsidRPr="00950326">
        <w:rPr>
          <w:b/>
          <w:i w:val="0"/>
          <w:color w:val="000000" w:themeColor="text1"/>
          <w:sz w:val="24"/>
          <w:szCs w:val="24"/>
        </w:rPr>
        <w:t xml:space="preserve">. Estimated </w:t>
      </w:r>
      <w:r w:rsidR="00F25038" w:rsidRPr="00950326">
        <w:rPr>
          <w:b/>
          <w:i w:val="0"/>
          <w:color w:val="000000" w:themeColor="text1"/>
          <w:sz w:val="24"/>
          <w:szCs w:val="24"/>
        </w:rPr>
        <w:t xml:space="preserve">average </w:t>
      </w:r>
      <w:r w:rsidR="00C41067" w:rsidRPr="00950326">
        <w:rPr>
          <w:b/>
          <w:i w:val="0"/>
          <w:color w:val="000000" w:themeColor="text1"/>
          <w:sz w:val="24"/>
          <w:szCs w:val="24"/>
        </w:rPr>
        <w:t xml:space="preserve">harvested areas, </w:t>
      </w:r>
      <w:r w:rsidR="00C76A3B" w:rsidRPr="00950326">
        <w:rPr>
          <w:b/>
          <w:i w:val="0"/>
          <w:color w:val="000000" w:themeColor="text1"/>
          <w:sz w:val="24"/>
          <w:szCs w:val="24"/>
        </w:rPr>
        <w:t xml:space="preserve">grain </w:t>
      </w:r>
      <w:r w:rsidR="00C41067" w:rsidRPr="00950326">
        <w:rPr>
          <w:b/>
          <w:i w:val="0"/>
          <w:color w:val="000000" w:themeColor="text1"/>
          <w:sz w:val="24"/>
          <w:szCs w:val="24"/>
        </w:rPr>
        <w:t>yield and sulfur use efficiency for cereal crops</w:t>
      </w:r>
      <w:r w:rsidR="00C76A3B" w:rsidRPr="00950326">
        <w:rPr>
          <w:b/>
          <w:i w:val="0"/>
          <w:color w:val="000000" w:themeColor="text1"/>
          <w:sz w:val="24"/>
          <w:szCs w:val="24"/>
        </w:rPr>
        <w:t xml:space="preserve"> for a ten-year period</w:t>
      </w:r>
      <w:r w:rsidR="00F25038" w:rsidRPr="00950326">
        <w:rPr>
          <w:b/>
          <w:i w:val="0"/>
          <w:color w:val="000000" w:themeColor="text1"/>
          <w:sz w:val="24"/>
          <w:szCs w:val="24"/>
        </w:rPr>
        <w:t xml:space="preserve"> (2005-2014)</w:t>
      </w:r>
      <w:r w:rsidR="001A6B0B" w:rsidRPr="00950326">
        <w:rPr>
          <w:b/>
          <w:i w:val="0"/>
          <w:color w:val="000000" w:themeColor="text1"/>
          <w:sz w:val="24"/>
          <w:szCs w:val="24"/>
        </w:rPr>
        <w:t xml:space="preserve"> </w:t>
      </w:r>
    </w:p>
    <w:tbl>
      <w:tblPr>
        <w:tblW w:w="5167" w:type="pct"/>
        <w:tblInd w:w="-180" w:type="dxa"/>
        <w:tblLayout w:type="fixed"/>
        <w:tblLook w:val="04A0" w:firstRow="1" w:lastRow="0" w:firstColumn="1" w:lastColumn="0" w:noHBand="0" w:noVBand="1"/>
      </w:tblPr>
      <w:tblGrid>
        <w:gridCol w:w="1617"/>
        <w:gridCol w:w="3782"/>
        <w:gridCol w:w="811"/>
        <w:gridCol w:w="811"/>
        <w:gridCol w:w="1348"/>
        <w:gridCol w:w="1304"/>
      </w:tblGrid>
      <w:tr w:rsidR="00950326" w:rsidRPr="00950326" w14:paraId="1F89BB42" w14:textId="77777777" w:rsidTr="00296CB5">
        <w:trPr>
          <w:trHeight w:hRule="exact" w:val="288"/>
        </w:trPr>
        <w:tc>
          <w:tcPr>
            <w:tcW w:w="83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1B46D" w14:textId="11D437FF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b/>
                <w:bCs/>
                <w:color w:val="000000" w:themeColor="text1"/>
              </w:rPr>
            </w:pPr>
            <w:r w:rsidRPr="00950326">
              <w:rPr>
                <w:rFonts w:eastAsia="Times New Roman"/>
                <w:b/>
                <w:color w:val="000000" w:themeColor="text1"/>
              </w:rPr>
              <w:t>Computation</w:t>
            </w: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36223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b/>
                <w:color w:val="000000" w:themeColor="text1"/>
              </w:rPr>
            </w:pPr>
            <w:r w:rsidRPr="00950326">
              <w:rPr>
                <w:rFonts w:eastAsia="Times New Roman"/>
                <w:b/>
                <w:color w:val="000000" w:themeColor="text1"/>
              </w:rPr>
              <w:t>Description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289674" w14:textId="77777777" w:rsidR="00B40AB0" w:rsidRPr="00950326" w:rsidRDefault="00B40AB0" w:rsidP="0040251E">
            <w:pPr>
              <w:rPr>
                <w:b/>
                <w:color w:val="000000" w:themeColor="text1"/>
              </w:rPr>
            </w:pPr>
            <w:r w:rsidRPr="00950326">
              <w:rPr>
                <w:b/>
                <w:color w:val="000000" w:themeColor="text1"/>
              </w:rPr>
              <w:t>Mean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20D3C1" w14:textId="25555651" w:rsidR="00B40AB0" w:rsidRPr="00950326" w:rsidRDefault="00B40AB0" w:rsidP="0040251E">
            <w:pPr>
              <w:rPr>
                <w:b/>
                <w:color w:val="000000" w:themeColor="text1"/>
              </w:rPr>
            </w:pPr>
            <w:r w:rsidRPr="00950326">
              <w:rPr>
                <w:b/>
                <w:color w:val="000000" w:themeColor="text1"/>
              </w:rPr>
              <w:t>SE</w:t>
            </w:r>
            <w:r w:rsidR="007873DC" w:rsidRPr="00950326">
              <w:rPr>
                <w:color w:val="000000" w:themeColor="text1"/>
                <w:sz w:val="22"/>
                <w:szCs w:val="22"/>
              </w:rPr>
              <w:t>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968775D" w14:textId="2C45A65A" w:rsidR="00B40AB0" w:rsidRPr="00950326" w:rsidRDefault="00B40AB0" w:rsidP="0040251E">
            <w:pPr>
              <w:rPr>
                <w:b/>
                <w:color w:val="000000" w:themeColor="text1"/>
              </w:rPr>
            </w:pPr>
            <w:r w:rsidRPr="00950326">
              <w:rPr>
                <w:b/>
                <w:color w:val="000000" w:themeColor="text1"/>
              </w:rPr>
              <w:t>Min</w:t>
            </w:r>
            <w:r w:rsidR="00C66B3A" w:rsidRPr="00950326">
              <w:rPr>
                <w:b/>
                <w:color w:val="000000" w:themeColor="text1"/>
              </w:rPr>
              <w:t>imum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B82C56" w14:textId="614F254B" w:rsidR="00B40AB0" w:rsidRPr="00950326" w:rsidRDefault="00B40AB0" w:rsidP="0040251E">
            <w:pPr>
              <w:rPr>
                <w:b/>
                <w:color w:val="000000" w:themeColor="text1"/>
              </w:rPr>
            </w:pPr>
            <w:r w:rsidRPr="00950326">
              <w:rPr>
                <w:b/>
                <w:color w:val="000000" w:themeColor="text1"/>
              </w:rPr>
              <w:t>Max</w:t>
            </w:r>
            <w:r w:rsidR="00C66B3A" w:rsidRPr="00950326">
              <w:rPr>
                <w:b/>
                <w:color w:val="000000" w:themeColor="text1"/>
              </w:rPr>
              <w:t>imum</w:t>
            </w:r>
          </w:p>
        </w:tc>
      </w:tr>
      <w:tr w:rsidR="00950326" w:rsidRPr="00950326" w14:paraId="3B6B060A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1888E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A</w:t>
            </w: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05E31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>Production area for crops (million ha)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A56E4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1,477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4588C" w14:textId="75196388" w:rsidR="00B40AB0" w:rsidRPr="00950326" w:rsidRDefault="00B6339A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5C61C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1409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DCC15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1,566</w:t>
            </w:r>
          </w:p>
        </w:tc>
      </w:tr>
      <w:tr w:rsidR="00950326" w:rsidRPr="00950326" w14:paraId="5FB0463E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38141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2695D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Cereal production area (million ha)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0EAF4" w14:textId="77777777" w:rsidR="00B40AB0" w:rsidRPr="00950326" w:rsidRDefault="00B40AB0" w:rsidP="0040251E">
            <w:pPr>
              <w:rPr>
                <w:color w:val="000000" w:themeColor="text1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26822" w14:textId="77777777" w:rsidR="00B40AB0" w:rsidRPr="00950326" w:rsidRDefault="00B40AB0" w:rsidP="0040251E">
            <w:pPr>
              <w:rPr>
                <w:color w:val="000000" w:themeColor="text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1C3DB" w14:textId="77777777" w:rsidR="00B40AB0" w:rsidRPr="00950326" w:rsidRDefault="00B40AB0" w:rsidP="0040251E">
            <w:pPr>
              <w:rPr>
                <w:color w:val="000000" w:themeColor="text1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38ACA" w14:textId="77777777" w:rsidR="00B40AB0" w:rsidRPr="00950326" w:rsidRDefault="00B40AB0" w:rsidP="0040251E">
            <w:pPr>
              <w:rPr>
                <w:color w:val="000000" w:themeColor="text1"/>
              </w:rPr>
            </w:pPr>
          </w:p>
        </w:tc>
      </w:tr>
      <w:tr w:rsidR="00950326" w:rsidRPr="00950326" w14:paraId="7A206B6E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90B8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38E4E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Barley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7074D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53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FDAF6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FB582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3012A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57</w:t>
            </w:r>
          </w:p>
        </w:tc>
      </w:tr>
      <w:tr w:rsidR="00950326" w:rsidRPr="00950326" w14:paraId="572A4183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641EA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77A9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Maize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A7D71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199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B1305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57EC9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DA1F0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223</w:t>
            </w:r>
          </w:p>
        </w:tc>
      </w:tr>
      <w:tr w:rsidR="00950326" w:rsidRPr="00950326" w14:paraId="3D0F3F06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029D1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0E7A0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Millet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2E7E1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35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654DD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28FFB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A6706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37</w:t>
            </w:r>
          </w:p>
        </w:tc>
      </w:tr>
      <w:tr w:rsidR="00950326" w:rsidRPr="00950326" w14:paraId="26C11295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1ADF6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759C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Oats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A0D7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6104D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C3CA9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FCBFB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12</w:t>
            </w:r>
          </w:p>
        </w:tc>
      </w:tr>
      <w:tr w:rsidR="00950326" w:rsidRPr="00950326" w14:paraId="707EF544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B306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ABF4E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Rice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C9CF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190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FE610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9C1D1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D25C6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196</w:t>
            </w:r>
          </w:p>
        </w:tc>
      </w:tr>
      <w:tr w:rsidR="00950326" w:rsidRPr="00950326" w14:paraId="659439EA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437D3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E78E3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Rye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07123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108EF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07BA9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4DD21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7</w:t>
            </w:r>
          </w:p>
        </w:tc>
      </w:tr>
      <w:tr w:rsidR="00950326" w:rsidRPr="00950326" w14:paraId="4D805A4A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EBAD3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1EAF2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Sorghum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F2BE4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44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3C2D6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672FF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65FA6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47</w:t>
            </w:r>
          </w:p>
        </w:tc>
      </w:tr>
      <w:tr w:rsidR="00950326" w:rsidRPr="00950326" w14:paraId="56A55F87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B3CE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C764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Wheat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83433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243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75F72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566DD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80CF2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250</w:t>
            </w:r>
          </w:p>
        </w:tc>
      </w:tr>
      <w:tr w:rsidR="00950326" w:rsidRPr="00950326" w14:paraId="30274E27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EA00D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B</w:t>
            </w: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EDCAD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 xml:space="preserve">  Total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4BD67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780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2E91E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5EF6D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730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F0608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829</w:t>
            </w:r>
          </w:p>
        </w:tc>
      </w:tr>
      <w:tr w:rsidR="00950326" w:rsidRPr="00950326" w14:paraId="4FA4E328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E0190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C = B ÷ A</w:t>
            </w: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D185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Cereal production area (%)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BDD9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52.8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80234" w14:textId="08D96806" w:rsidR="00B40AB0" w:rsidRPr="00950326" w:rsidRDefault="00B6339A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94C98" w14:textId="11ABF6C8" w:rsidR="00B40AB0" w:rsidRPr="00950326" w:rsidRDefault="00DD3A49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51.4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C5CE6" w14:textId="4F4510EE" w:rsidR="00B40AB0" w:rsidRPr="00950326" w:rsidRDefault="00DD3A49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53.9</w:t>
            </w:r>
          </w:p>
        </w:tc>
      </w:tr>
      <w:tr w:rsidR="00950326" w:rsidRPr="00950326" w14:paraId="5A571317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B5C43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D</w:t>
            </w: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2AF0" w14:textId="40108DB2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World S application (million Mg) </w:t>
            </w:r>
            <w:r w:rsidR="00FE004E" w:rsidRPr="00950326">
              <w:rPr>
                <w:color w:val="000000" w:themeColor="text1"/>
                <w:sz w:val="22"/>
                <w:szCs w:val="22"/>
              </w:rPr>
              <w:t>‡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F26A8" w14:textId="3A86BF76" w:rsidR="00B40AB0" w:rsidRPr="00950326" w:rsidRDefault="00DD3A49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10.6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AE355" w14:textId="028AE9C6" w:rsidR="00B40AB0" w:rsidRPr="00950326" w:rsidRDefault="00DD3A49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007BA" w14:textId="4CDE40ED" w:rsidR="00B40AB0" w:rsidRPr="00950326" w:rsidRDefault="00DD3A49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9.7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527DD" w14:textId="7B01FB03" w:rsidR="00B40AB0" w:rsidRPr="00950326" w:rsidRDefault="00DD3A49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11.8</w:t>
            </w:r>
          </w:p>
        </w:tc>
      </w:tr>
      <w:tr w:rsidR="00950326" w:rsidRPr="00950326" w14:paraId="17D26190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42FF9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E = D × C</w:t>
            </w: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13C66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 xml:space="preserve">S used in cereals </w:t>
            </w:r>
            <w:r w:rsidRPr="00950326">
              <w:rPr>
                <w:rFonts w:eastAsia="Times New Roman"/>
                <w:color w:val="000000" w:themeColor="text1"/>
              </w:rPr>
              <w:t>(million Mg)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6DFD5" w14:textId="2BF18F8A" w:rsidR="00B40AB0" w:rsidRPr="00950326" w:rsidRDefault="00DD3A49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5.6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5D2DB" w14:textId="469D3008" w:rsidR="00B40AB0" w:rsidRPr="00950326" w:rsidRDefault="00B6339A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</w:t>
            </w:r>
            <w:r w:rsidR="00DD3A49" w:rsidRPr="00950326">
              <w:rPr>
                <w:color w:val="000000" w:themeColor="text1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70BA6" w14:textId="199AA92C" w:rsidR="00B40AB0" w:rsidRPr="00950326" w:rsidRDefault="00DD3A49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5.1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6D552" w14:textId="5EF60F70" w:rsidR="00B40AB0" w:rsidRPr="00950326" w:rsidRDefault="00DD3A49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6.4</w:t>
            </w:r>
          </w:p>
        </w:tc>
      </w:tr>
      <w:tr w:rsidR="00950326" w:rsidRPr="00950326" w14:paraId="2FE7C52C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5A2AE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F773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Cereal grain yield (million Mg)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7FBED" w14:textId="77777777" w:rsidR="00B40AB0" w:rsidRPr="00950326" w:rsidRDefault="00B40AB0" w:rsidP="0040251E">
            <w:pPr>
              <w:rPr>
                <w:color w:val="000000" w:themeColor="text1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88466" w14:textId="77777777" w:rsidR="00B40AB0" w:rsidRPr="00950326" w:rsidRDefault="00B40AB0" w:rsidP="0040251E">
            <w:pPr>
              <w:rPr>
                <w:color w:val="000000" w:themeColor="text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BF39B" w14:textId="77777777" w:rsidR="00B40AB0" w:rsidRPr="00950326" w:rsidRDefault="00B40AB0" w:rsidP="0040251E">
            <w:pPr>
              <w:rPr>
                <w:color w:val="000000" w:themeColor="text1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D3DC7" w14:textId="77777777" w:rsidR="00B40AB0" w:rsidRPr="00950326" w:rsidRDefault="00B40AB0" w:rsidP="0040251E">
            <w:pPr>
              <w:rPr>
                <w:color w:val="000000" w:themeColor="text1"/>
              </w:rPr>
            </w:pPr>
          </w:p>
        </w:tc>
      </w:tr>
      <w:tr w:rsidR="00950326" w:rsidRPr="00950326" w14:paraId="61AF4692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40691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E3DD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Barley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E3A13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142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6CBDC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79269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897AB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157</w:t>
            </w:r>
          </w:p>
        </w:tc>
      </w:tr>
      <w:tr w:rsidR="00950326" w:rsidRPr="00950326" w14:paraId="0DC85E6E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34BDF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7503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Maize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FED79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1,032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61EB0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43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416B5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854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8169E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1,255</w:t>
            </w:r>
          </w:p>
        </w:tc>
      </w:tr>
      <w:tr w:rsidR="00950326" w:rsidRPr="00950326" w14:paraId="5E490851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B49D2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BEF68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Millet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34C2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31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0D75C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2B8F0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DCB32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36</w:t>
            </w:r>
          </w:p>
        </w:tc>
      </w:tr>
      <w:tr w:rsidR="00950326" w:rsidRPr="00950326" w14:paraId="5587FA8F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0EC62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94718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Oats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90EE1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C9930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DC345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8F912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27</w:t>
            </w:r>
          </w:p>
        </w:tc>
      </w:tr>
      <w:tr w:rsidR="00950326" w:rsidRPr="00950326" w14:paraId="6172C15C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23AD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9AFC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Rice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B880B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892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EE750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CAF52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816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EACAA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951</w:t>
            </w:r>
          </w:p>
        </w:tc>
      </w:tr>
      <w:tr w:rsidR="00950326" w:rsidRPr="00950326" w14:paraId="5E491491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0CAD4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1E9C7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Rye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24B10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68181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2D96E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C00D7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19</w:t>
            </w:r>
          </w:p>
        </w:tc>
      </w:tr>
      <w:tr w:rsidR="00950326" w:rsidRPr="00950326" w14:paraId="08B241D7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DE0F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1C80F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Sorghum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49C6C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63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1C52F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67B3B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27A7F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71</w:t>
            </w:r>
          </w:p>
        </w:tc>
      </w:tr>
      <w:tr w:rsidR="00950326" w:rsidRPr="00950326" w14:paraId="53EC8DB0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49791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773F0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Wheat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784FF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781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5F711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40524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716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6183B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853</w:t>
            </w:r>
          </w:p>
        </w:tc>
      </w:tr>
      <w:tr w:rsidR="00950326" w:rsidRPr="00950326" w14:paraId="04A872EF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47553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F</w:t>
            </w: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5C992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 xml:space="preserve">  Total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2A666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2,980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69862" w14:textId="605992FD" w:rsidR="00B40AB0" w:rsidRPr="00950326" w:rsidRDefault="00DD3A49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73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0AEB5" w14:textId="4D324499" w:rsidR="00B40AB0" w:rsidRPr="00950326" w:rsidRDefault="00B40AB0" w:rsidP="00DD3A49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2,6</w:t>
            </w:r>
            <w:r w:rsidR="00DD3A49" w:rsidRPr="00950326">
              <w:rPr>
                <w:color w:val="000000" w:themeColor="text1"/>
              </w:rPr>
              <w:t>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B3E0D" w14:textId="15ED6D02" w:rsidR="00B40AB0" w:rsidRPr="00950326" w:rsidRDefault="00B40AB0" w:rsidP="00DD3A49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3,3</w:t>
            </w:r>
            <w:r w:rsidR="00DD3A49" w:rsidRPr="00950326">
              <w:rPr>
                <w:color w:val="000000" w:themeColor="text1"/>
              </w:rPr>
              <w:t>46</w:t>
            </w:r>
          </w:p>
        </w:tc>
      </w:tr>
      <w:tr w:rsidR="00950326" w:rsidRPr="00950326" w14:paraId="2FB2F1BE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DF81D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60B4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S in the grain (million Mg)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EB002" w14:textId="77777777" w:rsidR="00B40AB0" w:rsidRPr="00950326" w:rsidRDefault="00B40AB0" w:rsidP="0040251E">
            <w:pPr>
              <w:rPr>
                <w:color w:val="000000" w:themeColor="text1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315AA" w14:textId="77777777" w:rsidR="00B40AB0" w:rsidRPr="00950326" w:rsidRDefault="00B40AB0" w:rsidP="0040251E">
            <w:pPr>
              <w:rPr>
                <w:color w:val="000000" w:themeColor="text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30BE7" w14:textId="77777777" w:rsidR="00B40AB0" w:rsidRPr="00950326" w:rsidRDefault="00B40AB0" w:rsidP="0040251E">
            <w:pPr>
              <w:rPr>
                <w:color w:val="000000" w:themeColor="text1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C5B2F" w14:textId="77777777" w:rsidR="00B40AB0" w:rsidRPr="00950326" w:rsidRDefault="00B40AB0" w:rsidP="0040251E">
            <w:pPr>
              <w:rPr>
                <w:color w:val="000000" w:themeColor="text1"/>
              </w:rPr>
            </w:pPr>
          </w:p>
        </w:tc>
      </w:tr>
      <w:tr w:rsidR="00950326" w:rsidRPr="00950326" w14:paraId="6E691F1B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0CD6D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5D2C5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Barley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3B94B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0.167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8311D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0E838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0.148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99F82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0.185</w:t>
            </w:r>
          </w:p>
        </w:tc>
      </w:tr>
      <w:tr w:rsidR="00950326" w:rsidRPr="00950326" w14:paraId="16844E77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B49B1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6E0F1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Maize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06EFD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1.032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EE044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0.043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E4A07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0.854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AA04C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1.255</w:t>
            </w:r>
          </w:p>
        </w:tc>
      </w:tr>
      <w:tr w:rsidR="00950326" w:rsidRPr="00950326" w14:paraId="12841398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2F050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190A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Millet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F3E5F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0.051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87CA8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0.002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31114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2C9C9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0.057</w:t>
            </w:r>
          </w:p>
        </w:tc>
      </w:tr>
      <w:tr w:rsidR="00950326" w:rsidRPr="00950326" w14:paraId="468698CA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05ACC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473B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Oats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19DD7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0.031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1213E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0.001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4FCCB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2FD93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0.035</w:t>
            </w:r>
          </w:p>
        </w:tc>
      </w:tr>
      <w:tr w:rsidR="00950326" w:rsidRPr="00950326" w14:paraId="43FE153E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0538D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21DB8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Rice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AD8FD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1.150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31DC8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0.021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A3A27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1.053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5C25C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1.226</w:t>
            </w:r>
          </w:p>
        </w:tc>
      </w:tr>
      <w:tr w:rsidR="00950326" w:rsidRPr="00950326" w14:paraId="55C2FA21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1D2DA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2BB2D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Rye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3A037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0.013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622EA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0.001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6490C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D0342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0.015</w:t>
            </w:r>
          </w:p>
        </w:tc>
      </w:tr>
      <w:tr w:rsidR="00950326" w:rsidRPr="00950326" w14:paraId="63AB4569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2A745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7CF64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Sorghum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C1A8D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0.109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36A4B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0.002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17544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0.101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CB07C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0.123</w:t>
            </w:r>
          </w:p>
        </w:tc>
      </w:tr>
      <w:tr w:rsidR="00950326" w:rsidRPr="00950326" w14:paraId="04F55940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2A81C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80147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  Wheat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5E918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0.944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C1190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0.019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AA4F7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0.866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787E6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1.032</w:t>
            </w:r>
          </w:p>
        </w:tc>
      </w:tr>
      <w:tr w:rsidR="00950326" w:rsidRPr="00950326" w14:paraId="76C7F7CF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DA5CB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G</w:t>
            </w: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E49C5" w14:textId="77777777" w:rsidR="00B40AB0" w:rsidRPr="00950326" w:rsidRDefault="00B40AB0" w:rsidP="0040251E">
            <w:pPr>
              <w:spacing w:after="0" w:line="480" w:lineRule="auto"/>
              <w:jc w:val="both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 xml:space="preserve">  Total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0C90E" w14:textId="77777777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3.50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E0AA9" w14:textId="07C6A6A3" w:rsidR="00B40AB0" w:rsidRPr="00950326" w:rsidRDefault="00B6339A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0.08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BB084" w14:textId="50A4F03B" w:rsidR="00B40AB0" w:rsidRPr="00950326" w:rsidRDefault="00B40AB0" w:rsidP="00DD3A49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3.1</w:t>
            </w:r>
            <w:r w:rsidR="00DD3A49" w:rsidRPr="00950326">
              <w:rPr>
                <w:color w:val="000000" w:themeColor="text1"/>
              </w:rPr>
              <w:t>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F777E" w14:textId="7E191260" w:rsidR="00B40AB0" w:rsidRPr="00950326" w:rsidRDefault="00B40AB0" w:rsidP="0040251E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3</w:t>
            </w:r>
            <w:r w:rsidR="00DD3A49" w:rsidRPr="00950326">
              <w:rPr>
                <w:color w:val="000000" w:themeColor="text1"/>
              </w:rPr>
              <w:t>.90</w:t>
            </w:r>
          </w:p>
        </w:tc>
      </w:tr>
      <w:tr w:rsidR="00950326" w:rsidRPr="00950326" w14:paraId="095A073D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AB4A3" w14:textId="013DF8D0" w:rsidR="006015C0" w:rsidRPr="00950326" w:rsidRDefault="006015C0" w:rsidP="006015C0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 xml:space="preserve">H </w:t>
            </w:r>
            <w:r w:rsidR="00335FBE" w:rsidRPr="00950326">
              <w:rPr>
                <w:rFonts w:eastAsia="Times New Roman"/>
                <w:color w:val="000000" w:themeColor="text1"/>
              </w:rPr>
              <w:t>=G × 71.4</w:t>
            </w:r>
            <w:r w:rsidRPr="00950326">
              <w:rPr>
                <w:rFonts w:eastAsia="Times New Roman"/>
                <w:color w:val="000000" w:themeColor="text1"/>
              </w:rPr>
              <w:t>%</w:t>
            </w: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0B58C" w14:textId="77777777" w:rsidR="006015C0" w:rsidRPr="00950326" w:rsidRDefault="006015C0" w:rsidP="006015C0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Grain S-soil (million Mg)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77BA" w14:textId="11EE086C" w:rsidR="006015C0" w:rsidRPr="00950326" w:rsidRDefault="006015C0" w:rsidP="00B63396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2.5</w:t>
            </w:r>
            <w:r w:rsidR="00B63396" w:rsidRPr="00950326">
              <w:rPr>
                <w:color w:val="000000" w:themeColor="text1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AF96E" w14:textId="1E1680EB" w:rsidR="006015C0" w:rsidRPr="00950326" w:rsidRDefault="006015C0" w:rsidP="006015C0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</w:t>
            </w:r>
            <w:r w:rsidR="00B6339A" w:rsidRPr="00950326">
              <w:rPr>
                <w:color w:val="000000" w:themeColor="text1"/>
              </w:rPr>
              <w:t>.06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FC927" w14:textId="4FA1F87E" w:rsidR="006015C0" w:rsidRPr="00950326" w:rsidRDefault="006015C0" w:rsidP="00B63396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2.2</w:t>
            </w:r>
            <w:r w:rsidR="00DD3A49" w:rsidRPr="00950326">
              <w:rPr>
                <w:color w:val="000000" w:themeColor="text1"/>
              </w:rPr>
              <w:t>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4AEFE" w14:textId="255A1BCE" w:rsidR="006015C0" w:rsidRPr="00950326" w:rsidRDefault="006015C0" w:rsidP="00DD3A49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2.</w:t>
            </w:r>
            <w:r w:rsidR="00DD3A49" w:rsidRPr="00950326">
              <w:rPr>
                <w:color w:val="000000" w:themeColor="text1"/>
              </w:rPr>
              <w:t>79</w:t>
            </w:r>
          </w:p>
        </w:tc>
      </w:tr>
      <w:tr w:rsidR="00950326" w:rsidRPr="00950326" w14:paraId="37AFEA35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7524" w14:textId="77777777" w:rsidR="006015C0" w:rsidRPr="00950326" w:rsidRDefault="006015C0" w:rsidP="006015C0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I =G - H</w:t>
            </w:r>
          </w:p>
        </w:tc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ED8F2" w14:textId="77777777" w:rsidR="006015C0" w:rsidRPr="00950326" w:rsidRDefault="006015C0" w:rsidP="006015C0">
            <w:pPr>
              <w:spacing w:after="0" w:line="480" w:lineRule="auto"/>
              <w:jc w:val="both"/>
              <w:rPr>
                <w:rFonts w:eastAsia="Times New Roman"/>
                <w:bCs/>
                <w:color w:val="000000" w:themeColor="text1"/>
              </w:rPr>
            </w:pPr>
            <w:r w:rsidRPr="00950326">
              <w:rPr>
                <w:rFonts w:eastAsia="Times New Roman"/>
                <w:bCs/>
                <w:color w:val="000000" w:themeColor="text1"/>
              </w:rPr>
              <w:t xml:space="preserve">Grain S-Fertilizer </w:t>
            </w:r>
            <w:r w:rsidRPr="00950326">
              <w:rPr>
                <w:rFonts w:eastAsia="Times New Roman"/>
                <w:color w:val="000000" w:themeColor="text1"/>
              </w:rPr>
              <w:t>(million Mg)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580D8" w14:textId="34AA4254" w:rsidR="006015C0" w:rsidRPr="00950326" w:rsidRDefault="00B63396" w:rsidP="00B63396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1.00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CE2DE" w14:textId="5B249E7D" w:rsidR="006015C0" w:rsidRPr="00950326" w:rsidRDefault="006015C0" w:rsidP="006015C0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</w:t>
            </w:r>
            <w:r w:rsidR="00B6339A" w:rsidRPr="00950326">
              <w:rPr>
                <w:color w:val="000000" w:themeColor="text1"/>
              </w:rPr>
              <w:t>.02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836FE" w14:textId="4662AC53" w:rsidR="006015C0" w:rsidRPr="00950326" w:rsidRDefault="006015C0" w:rsidP="00DD3A49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</w:t>
            </w:r>
            <w:r w:rsidR="00DD3A49" w:rsidRPr="00950326">
              <w:rPr>
                <w:color w:val="000000" w:themeColor="text1"/>
              </w:rPr>
              <w:t>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267AA" w14:textId="570ECF8F" w:rsidR="006015C0" w:rsidRPr="00950326" w:rsidRDefault="006015C0" w:rsidP="00B63396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1.</w:t>
            </w:r>
            <w:r w:rsidR="00B63396" w:rsidRPr="00950326">
              <w:rPr>
                <w:color w:val="000000" w:themeColor="text1"/>
              </w:rPr>
              <w:t>12</w:t>
            </w:r>
          </w:p>
        </w:tc>
      </w:tr>
      <w:tr w:rsidR="00950326" w:rsidRPr="00950326" w14:paraId="2D212EE2" w14:textId="77777777" w:rsidTr="00296CB5">
        <w:trPr>
          <w:trHeight w:hRule="exact" w:val="288"/>
        </w:trPr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B8C599" w14:textId="77777777" w:rsidR="006015C0" w:rsidRPr="00950326" w:rsidRDefault="006015C0" w:rsidP="006015C0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J = I ÷ E</w:t>
            </w:r>
          </w:p>
        </w:tc>
        <w:tc>
          <w:tcPr>
            <w:tcW w:w="19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17053" w14:textId="77777777" w:rsidR="006015C0" w:rsidRPr="00950326" w:rsidRDefault="006015C0" w:rsidP="006015C0">
            <w:pPr>
              <w:spacing w:after="0" w:line="480" w:lineRule="auto"/>
              <w:jc w:val="both"/>
              <w:rPr>
                <w:rFonts w:eastAsia="Times New Roman"/>
                <w:color w:val="000000" w:themeColor="text1"/>
              </w:rPr>
            </w:pPr>
            <w:r w:rsidRPr="00950326">
              <w:rPr>
                <w:rFonts w:eastAsia="Times New Roman"/>
                <w:color w:val="000000" w:themeColor="text1"/>
              </w:rPr>
              <w:t>SUE (%)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BEEFCD" w14:textId="14D02221" w:rsidR="006015C0" w:rsidRPr="00950326" w:rsidRDefault="00B63396" w:rsidP="006015C0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17.9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5026888" w14:textId="71EB3B4D" w:rsidR="006015C0" w:rsidRPr="00950326" w:rsidRDefault="00B6339A" w:rsidP="00B63396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0.8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8711A2C" w14:textId="45D11C1B" w:rsidR="006015C0" w:rsidRPr="00950326" w:rsidRDefault="006015C0" w:rsidP="00DD3A49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1</w:t>
            </w:r>
            <w:r w:rsidR="00DD3A49" w:rsidRPr="00950326">
              <w:rPr>
                <w:color w:val="000000" w:themeColor="text1"/>
              </w:rPr>
              <w:t>4.2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05F1FD" w14:textId="47BAD1AA" w:rsidR="006015C0" w:rsidRPr="00950326" w:rsidRDefault="00DD3A49" w:rsidP="006015C0">
            <w:pPr>
              <w:rPr>
                <w:color w:val="000000" w:themeColor="text1"/>
              </w:rPr>
            </w:pPr>
            <w:r w:rsidRPr="00950326">
              <w:rPr>
                <w:color w:val="000000" w:themeColor="text1"/>
              </w:rPr>
              <w:t>22.1</w:t>
            </w:r>
          </w:p>
        </w:tc>
      </w:tr>
    </w:tbl>
    <w:p w14:paraId="00805952" w14:textId="2BD3DC78" w:rsidR="00F45F42" w:rsidRPr="00950326" w:rsidRDefault="007873DC" w:rsidP="00296CB5">
      <w:pPr>
        <w:spacing w:after="0" w:line="240" w:lineRule="auto"/>
        <w:jc w:val="both"/>
        <w:rPr>
          <w:rFonts w:eastAsia="Times New Roman"/>
          <w:color w:val="000000" w:themeColor="text1"/>
        </w:rPr>
      </w:pPr>
      <w:r w:rsidRPr="00950326">
        <w:rPr>
          <w:color w:val="000000" w:themeColor="text1"/>
          <w:sz w:val="22"/>
          <w:szCs w:val="22"/>
        </w:rPr>
        <w:t>†</w:t>
      </w:r>
      <w:r w:rsidR="00F45F42" w:rsidRPr="00950326">
        <w:rPr>
          <w:b/>
          <w:color w:val="000000" w:themeColor="text1"/>
        </w:rPr>
        <w:t xml:space="preserve"> </w:t>
      </w:r>
      <w:r w:rsidR="00F45F42" w:rsidRPr="00950326">
        <w:rPr>
          <w:color w:val="000000" w:themeColor="text1"/>
        </w:rPr>
        <w:t>Standard error</w:t>
      </w:r>
    </w:p>
    <w:p w14:paraId="4CDF7319" w14:textId="28873FA4" w:rsidR="00814527" w:rsidRPr="00950326" w:rsidRDefault="00FE004E" w:rsidP="00296CB5">
      <w:pPr>
        <w:spacing w:after="0" w:line="240" w:lineRule="auto"/>
        <w:jc w:val="both"/>
        <w:rPr>
          <w:color w:val="000000" w:themeColor="text1"/>
        </w:rPr>
      </w:pPr>
      <w:r w:rsidRPr="00950326">
        <w:rPr>
          <w:color w:val="000000" w:themeColor="text1"/>
          <w:sz w:val="22"/>
          <w:szCs w:val="22"/>
        </w:rPr>
        <w:t xml:space="preserve">‡ </w:t>
      </w:r>
      <w:r w:rsidR="00B73974" w:rsidRPr="00950326">
        <w:rPr>
          <w:rFonts w:eastAsia="Times New Roman"/>
          <w:color w:val="000000" w:themeColor="text1"/>
        </w:rPr>
        <w:t xml:space="preserve">The quantity of sulfur consumed was estimated from http://www.fao.org/faostat/en/#data, </w:t>
      </w:r>
      <w:r w:rsidR="007D3DC3" w:rsidRPr="00950326">
        <w:rPr>
          <w:rFonts w:eastAsia="Times New Roman"/>
          <w:color w:val="000000" w:themeColor="text1"/>
        </w:rPr>
        <w:t>https://minerals.usgs.gov/minerals/pubs/commodity/sulfur/index.html#myb</w:t>
      </w:r>
    </w:p>
    <w:p w14:paraId="7EEC2960" w14:textId="248F8DC3" w:rsidR="004572BD" w:rsidRPr="00950326" w:rsidRDefault="004572BD" w:rsidP="00C41067">
      <w:pPr>
        <w:spacing w:line="240" w:lineRule="auto"/>
        <w:jc w:val="both"/>
        <w:rPr>
          <w:rFonts w:eastAsia="Times New Roman"/>
          <w:color w:val="000000" w:themeColor="text1"/>
        </w:rPr>
      </w:pPr>
    </w:p>
    <w:p w14:paraId="440B4445" w14:textId="77777777" w:rsidR="00F06D1F" w:rsidRPr="00950326" w:rsidRDefault="00F06D1F" w:rsidP="00296CB5">
      <w:pPr>
        <w:keepNext/>
        <w:spacing w:before="120" w:after="120" w:line="480" w:lineRule="auto"/>
        <w:jc w:val="both"/>
        <w:rPr>
          <w:color w:val="000000" w:themeColor="text1"/>
        </w:rPr>
      </w:pPr>
      <w:r w:rsidRPr="00950326">
        <w:rPr>
          <w:noProof/>
          <w:color w:val="000000" w:themeColor="text1"/>
        </w:rPr>
        <w:lastRenderedPageBreak/>
        <w:drawing>
          <wp:inline distT="0" distB="0" distL="0" distR="0" wp14:anchorId="04D80FB6" wp14:editId="64747449">
            <wp:extent cx="5572125" cy="395287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DE1F5F" w14:textId="2D035CC8" w:rsidR="00F06D1F" w:rsidRPr="00950326" w:rsidRDefault="00F06D1F" w:rsidP="00296CB5">
      <w:pPr>
        <w:pStyle w:val="Caption"/>
        <w:jc w:val="both"/>
        <w:rPr>
          <w:color w:val="000000" w:themeColor="text1"/>
        </w:rPr>
      </w:pPr>
      <w:r w:rsidRPr="00950326">
        <w:rPr>
          <w:i w:val="0"/>
          <w:color w:val="000000" w:themeColor="text1"/>
          <w:sz w:val="24"/>
          <w:szCs w:val="24"/>
        </w:rPr>
        <w:t xml:space="preserve">Figure </w:t>
      </w:r>
      <w:r w:rsidRPr="00950326">
        <w:rPr>
          <w:i w:val="0"/>
          <w:color w:val="000000" w:themeColor="text1"/>
          <w:sz w:val="24"/>
          <w:szCs w:val="24"/>
        </w:rPr>
        <w:fldChar w:fldCharType="begin"/>
      </w:r>
      <w:r w:rsidRPr="00950326">
        <w:rPr>
          <w:i w:val="0"/>
          <w:color w:val="000000" w:themeColor="text1"/>
          <w:sz w:val="24"/>
          <w:szCs w:val="24"/>
        </w:rPr>
        <w:instrText xml:space="preserve"> SEQ Figure \* ARABIC </w:instrText>
      </w:r>
      <w:r w:rsidRPr="00950326">
        <w:rPr>
          <w:i w:val="0"/>
          <w:color w:val="000000" w:themeColor="text1"/>
          <w:sz w:val="24"/>
          <w:szCs w:val="24"/>
        </w:rPr>
        <w:fldChar w:fldCharType="separate"/>
      </w:r>
      <w:r w:rsidR="00062140">
        <w:rPr>
          <w:i w:val="0"/>
          <w:noProof/>
          <w:color w:val="000000" w:themeColor="text1"/>
          <w:sz w:val="24"/>
          <w:szCs w:val="24"/>
        </w:rPr>
        <w:t>1</w:t>
      </w:r>
      <w:r w:rsidRPr="00950326">
        <w:rPr>
          <w:i w:val="0"/>
          <w:color w:val="000000" w:themeColor="text1"/>
          <w:sz w:val="24"/>
          <w:szCs w:val="24"/>
        </w:rPr>
        <w:fldChar w:fldCharType="end"/>
      </w:r>
      <w:r w:rsidRPr="00950326">
        <w:rPr>
          <w:i w:val="0"/>
          <w:color w:val="000000" w:themeColor="text1"/>
          <w:sz w:val="24"/>
          <w:szCs w:val="24"/>
        </w:rPr>
        <w:t>. SUE, S consumed, area and grain yield for cereal crops for a ten-year period (2005-2014)</w:t>
      </w:r>
    </w:p>
    <w:p w14:paraId="69CD07D7" w14:textId="1604750D" w:rsidR="00C41067" w:rsidRPr="00950326" w:rsidRDefault="00C41067" w:rsidP="00C41067">
      <w:pPr>
        <w:spacing w:before="120" w:after="120" w:line="480" w:lineRule="auto"/>
        <w:jc w:val="both"/>
        <w:rPr>
          <w:rFonts w:eastAsia="Times New Roman"/>
          <w:bCs/>
          <w:color w:val="000000" w:themeColor="text1"/>
        </w:rPr>
      </w:pPr>
    </w:p>
    <w:p w14:paraId="4F245664" w14:textId="65BB87E7" w:rsidR="00D56445" w:rsidRPr="00950326" w:rsidRDefault="00D56445" w:rsidP="00F06D1F">
      <w:pPr>
        <w:keepNext/>
        <w:spacing w:before="120" w:after="120" w:line="480" w:lineRule="auto"/>
        <w:jc w:val="both"/>
        <w:rPr>
          <w:color w:val="000000" w:themeColor="text1"/>
        </w:rPr>
      </w:pPr>
    </w:p>
    <w:p w14:paraId="7F7A3D76" w14:textId="77777777" w:rsidR="00125DDD" w:rsidRPr="00950326" w:rsidRDefault="00125DDD" w:rsidP="00C41067">
      <w:pPr>
        <w:spacing w:before="120" w:after="120" w:line="480" w:lineRule="auto"/>
        <w:jc w:val="both"/>
        <w:rPr>
          <w:rFonts w:eastAsia="Times New Roman"/>
          <w:bCs/>
          <w:color w:val="000000" w:themeColor="text1"/>
        </w:rPr>
        <w:sectPr w:rsidR="00125DDD" w:rsidRPr="00950326" w:rsidSect="009D63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7317ED" w14:textId="57DB4205" w:rsidR="00702435" w:rsidRPr="00950326" w:rsidRDefault="00F40315" w:rsidP="00AF7D53">
      <w:pPr>
        <w:spacing w:after="0" w:line="480" w:lineRule="auto"/>
        <w:jc w:val="both"/>
        <w:rPr>
          <w:rFonts w:eastAsia="Times New Roman"/>
          <w:bCs/>
          <w:color w:val="000000" w:themeColor="text1"/>
        </w:rPr>
      </w:pPr>
      <w:r w:rsidRPr="00950326">
        <w:rPr>
          <w:rFonts w:eastAsia="Times New Roman"/>
          <w:bCs/>
          <w:color w:val="000000" w:themeColor="text1"/>
        </w:rPr>
        <w:lastRenderedPageBreak/>
        <w:t>I</w:t>
      </w:r>
      <w:r w:rsidR="00702435" w:rsidRPr="00950326">
        <w:rPr>
          <w:rFonts w:eastAsia="Times New Roman"/>
          <w:bCs/>
          <w:color w:val="000000" w:themeColor="text1"/>
        </w:rPr>
        <w:t>ncrease</w:t>
      </w:r>
      <w:r w:rsidR="00011CC0" w:rsidRPr="00950326">
        <w:rPr>
          <w:rFonts w:eastAsia="Times New Roman"/>
          <w:bCs/>
          <w:color w:val="000000" w:themeColor="text1"/>
        </w:rPr>
        <w:t>d</w:t>
      </w:r>
      <w:r w:rsidR="00702435" w:rsidRPr="00950326">
        <w:rPr>
          <w:rFonts w:eastAsia="Times New Roman"/>
          <w:bCs/>
          <w:color w:val="000000" w:themeColor="text1"/>
        </w:rPr>
        <w:t xml:space="preserve"> root mass and </w:t>
      </w:r>
      <w:r w:rsidR="00702435" w:rsidRPr="00950326">
        <w:rPr>
          <w:rFonts w:eastAsia="Times New Roman"/>
          <w:bCs/>
          <w:noProof/>
          <w:color w:val="000000" w:themeColor="text1"/>
        </w:rPr>
        <w:t>length</w:t>
      </w:r>
      <w:r w:rsidR="00702435" w:rsidRPr="00950326">
        <w:rPr>
          <w:rFonts w:eastAsia="Times New Roman"/>
          <w:bCs/>
          <w:color w:val="000000" w:themeColor="text1"/>
        </w:rPr>
        <w:t xml:space="preserve"> provide</w:t>
      </w:r>
      <w:r w:rsidR="00AC4B66" w:rsidRPr="00950326">
        <w:rPr>
          <w:rFonts w:eastAsia="Times New Roman"/>
          <w:bCs/>
          <w:color w:val="000000" w:themeColor="text1"/>
        </w:rPr>
        <w:t>s</w:t>
      </w:r>
      <w:r w:rsidR="00702435" w:rsidRPr="00950326">
        <w:rPr>
          <w:rFonts w:eastAsia="Times New Roman"/>
          <w:bCs/>
          <w:color w:val="000000" w:themeColor="text1"/>
        </w:rPr>
        <w:t xml:space="preserve"> more surface area for uptake of </w:t>
      </w:r>
      <w:r w:rsidR="00BD02CA" w:rsidRPr="00950326">
        <w:rPr>
          <w:rFonts w:eastAsia="Times New Roman"/>
          <w:bCs/>
          <w:color w:val="000000" w:themeColor="text1"/>
        </w:rPr>
        <w:t xml:space="preserve">N and other plant nutrients </w:t>
      </w:r>
      <w:r w:rsidR="00702435" w:rsidRPr="00950326">
        <w:rPr>
          <w:rFonts w:eastAsia="Times New Roman"/>
          <w:bCs/>
          <w:color w:val="000000" w:themeColor="text1"/>
        </w:rPr>
        <w:t>lead</w:t>
      </w:r>
      <w:r w:rsidRPr="00950326">
        <w:rPr>
          <w:rFonts w:eastAsia="Times New Roman"/>
          <w:bCs/>
          <w:color w:val="000000" w:themeColor="text1"/>
        </w:rPr>
        <w:t>ing</w:t>
      </w:r>
      <w:r w:rsidR="00702435" w:rsidRPr="00950326">
        <w:rPr>
          <w:rFonts w:eastAsia="Times New Roman"/>
          <w:bCs/>
          <w:color w:val="000000" w:themeColor="text1"/>
        </w:rPr>
        <w:t xml:space="preserve"> to high</w:t>
      </w:r>
      <w:r w:rsidRPr="00950326">
        <w:rPr>
          <w:rFonts w:eastAsia="Times New Roman"/>
          <w:bCs/>
          <w:color w:val="000000" w:themeColor="text1"/>
        </w:rPr>
        <w:t>er</w:t>
      </w:r>
      <w:r w:rsidR="00702435" w:rsidRPr="00950326">
        <w:rPr>
          <w:rFonts w:eastAsia="Times New Roman"/>
          <w:bCs/>
          <w:color w:val="000000" w:themeColor="text1"/>
        </w:rPr>
        <w:t xml:space="preserve"> yields associated with N and S applied together</w:t>
      </w:r>
      <w:r w:rsidR="00A24FA6" w:rsidRPr="00950326">
        <w:rPr>
          <w:rFonts w:eastAsia="Times New Roman"/>
          <w:bCs/>
          <w:color w:val="000000" w:themeColor="text1"/>
        </w:rPr>
        <w:t xml:space="preserve"> </w:t>
      </w:r>
      <w:r w:rsidR="00980DC8" w:rsidRPr="00950326">
        <w:rPr>
          <w:rFonts w:eastAsia="Times New Roman"/>
          <w:bCs/>
          <w:color w:val="000000" w:themeColor="text1"/>
        </w:rPr>
        <w:t>(</w:t>
      </w:r>
      <w:r w:rsidR="00CC10C0" w:rsidRPr="00950326">
        <w:rPr>
          <w:rFonts w:eastAsia="Times New Roman"/>
          <w:color w:val="000000" w:themeColor="text1"/>
        </w:rPr>
        <w:t>Wang</w:t>
      </w:r>
      <w:r w:rsidR="008370F4" w:rsidRPr="00950326">
        <w:rPr>
          <w:rFonts w:eastAsia="Times New Roman"/>
          <w:color w:val="000000" w:themeColor="text1"/>
        </w:rPr>
        <w:t xml:space="preserve"> et al.</w:t>
      </w:r>
      <w:r w:rsidR="00980DC8" w:rsidRPr="00950326">
        <w:rPr>
          <w:rFonts w:eastAsia="Times New Roman"/>
          <w:color w:val="000000" w:themeColor="text1"/>
        </w:rPr>
        <w:t>,</w:t>
      </w:r>
      <w:r w:rsidR="00CC10C0" w:rsidRPr="00950326">
        <w:rPr>
          <w:rFonts w:eastAsia="Times New Roman"/>
          <w:color w:val="000000" w:themeColor="text1"/>
        </w:rPr>
        <w:t xml:space="preserve"> 2006)</w:t>
      </w:r>
      <w:r w:rsidR="00702435" w:rsidRPr="00950326">
        <w:rPr>
          <w:rFonts w:eastAsia="Times New Roman"/>
          <w:bCs/>
          <w:color w:val="000000" w:themeColor="text1"/>
        </w:rPr>
        <w:t>. The benefit of applying S and N together was further demonst</w:t>
      </w:r>
      <w:r w:rsidR="00CF63C9" w:rsidRPr="00950326">
        <w:rPr>
          <w:rFonts w:eastAsia="Times New Roman"/>
          <w:bCs/>
          <w:color w:val="000000" w:themeColor="text1"/>
        </w:rPr>
        <w:t xml:space="preserve">rated by Klikocka et al. (2016), </w:t>
      </w:r>
      <w:r w:rsidR="00702435" w:rsidRPr="00950326">
        <w:rPr>
          <w:rFonts w:eastAsia="Times New Roman"/>
          <w:bCs/>
          <w:color w:val="000000" w:themeColor="text1"/>
        </w:rPr>
        <w:t xml:space="preserve">who observed a significantly higher content of </w:t>
      </w:r>
      <w:r w:rsidR="00702435" w:rsidRPr="00950326">
        <w:rPr>
          <w:rFonts w:eastAsia="Times New Roman"/>
          <w:bCs/>
          <w:noProof/>
          <w:color w:val="000000" w:themeColor="text1"/>
        </w:rPr>
        <w:t>cyst</w:t>
      </w:r>
      <w:r w:rsidR="0011384E" w:rsidRPr="00950326">
        <w:rPr>
          <w:rFonts w:eastAsia="Times New Roman"/>
          <w:bCs/>
          <w:noProof/>
          <w:color w:val="000000" w:themeColor="text1"/>
        </w:rPr>
        <w:t>e</w:t>
      </w:r>
      <w:r w:rsidR="00702435" w:rsidRPr="00950326">
        <w:rPr>
          <w:rFonts w:eastAsia="Times New Roman"/>
          <w:bCs/>
          <w:noProof/>
          <w:color w:val="000000" w:themeColor="text1"/>
        </w:rPr>
        <w:t>ine</w:t>
      </w:r>
      <w:r w:rsidR="00702435" w:rsidRPr="00950326">
        <w:rPr>
          <w:rFonts w:eastAsia="Times New Roman"/>
          <w:bCs/>
          <w:color w:val="000000" w:themeColor="text1"/>
        </w:rPr>
        <w:t xml:space="preserve"> and methionine </w:t>
      </w:r>
      <w:r w:rsidR="00B5679B" w:rsidRPr="00950326">
        <w:rPr>
          <w:rFonts w:eastAsia="Times New Roman"/>
          <w:bCs/>
          <w:color w:val="000000" w:themeColor="text1"/>
        </w:rPr>
        <w:t xml:space="preserve">in the grain </w:t>
      </w:r>
      <w:r w:rsidR="00702435" w:rsidRPr="00950326">
        <w:rPr>
          <w:rFonts w:eastAsia="Times New Roman"/>
          <w:bCs/>
          <w:color w:val="000000" w:themeColor="text1"/>
        </w:rPr>
        <w:t>compared to N applied without S.</w:t>
      </w:r>
      <w:r w:rsidR="00833C55" w:rsidRPr="00950326">
        <w:rPr>
          <w:rFonts w:eastAsia="Times New Roman"/>
          <w:bCs/>
          <w:color w:val="000000" w:themeColor="text1"/>
        </w:rPr>
        <w:t xml:space="preserve"> </w:t>
      </w:r>
      <w:r w:rsidR="001F6440" w:rsidRPr="00950326">
        <w:rPr>
          <w:rFonts w:eastAsia="Times New Roman"/>
          <w:bCs/>
          <w:color w:val="000000" w:themeColor="text1"/>
        </w:rPr>
        <w:t xml:space="preserve">These amino acids </w:t>
      </w:r>
      <w:r w:rsidR="00614B12" w:rsidRPr="00950326">
        <w:rPr>
          <w:rFonts w:eastAsia="Times New Roman"/>
          <w:bCs/>
          <w:color w:val="000000" w:themeColor="text1"/>
        </w:rPr>
        <w:t xml:space="preserve">make up </w:t>
      </w:r>
      <w:r w:rsidR="001F6440" w:rsidRPr="00950326">
        <w:rPr>
          <w:rFonts w:eastAsia="Times New Roman"/>
          <w:bCs/>
          <w:color w:val="000000" w:themeColor="text1"/>
        </w:rPr>
        <w:t xml:space="preserve">nearly 90% of </w:t>
      </w:r>
      <w:r w:rsidR="00987046" w:rsidRPr="00950326">
        <w:rPr>
          <w:rFonts w:eastAsia="Times New Roman"/>
          <w:bCs/>
          <w:color w:val="000000" w:themeColor="text1"/>
        </w:rPr>
        <w:t>S</w:t>
      </w:r>
      <w:r w:rsidR="001F6440" w:rsidRPr="00950326">
        <w:rPr>
          <w:rFonts w:eastAsia="Times New Roman"/>
          <w:bCs/>
          <w:color w:val="000000" w:themeColor="text1"/>
        </w:rPr>
        <w:t xml:space="preserve"> found in plants </w:t>
      </w:r>
      <w:r w:rsidR="00833C55" w:rsidRPr="00950326">
        <w:rPr>
          <w:color w:val="000000" w:themeColor="text1"/>
          <w:shd w:val="clear" w:color="auto" w:fill="FFFFFF"/>
        </w:rPr>
        <w:t>(Giovanelli</w:t>
      </w:r>
      <w:r w:rsidR="001F6440" w:rsidRPr="00950326">
        <w:rPr>
          <w:color w:val="000000" w:themeColor="text1"/>
          <w:shd w:val="clear" w:color="auto" w:fill="FFFFFF"/>
        </w:rPr>
        <w:t xml:space="preserve"> et al.</w:t>
      </w:r>
      <w:r w:rsidR="00833C55" w:rsidRPr="00950326">
        <w:rPr>
          <w:color w:val="000000" w:themeColor="text1"/>
          <w:shd w:val="clear" w:color="auto" w:fill="FFFFFF"/>
        </w:rPr>
        <w:t>, 1980)</w:t>
      </w:r>
      <w:r w:rsidR="00833C55" w:rsidRPr="00950326">
        <w:rPr>
          <w:rFonts w:eastAsia="Times New Roman"/>
          <w:bCs/>
          <w:color w:val="000000" w:themeColor="text1"/>
        </w:rPr>
        <w:t xml:space="preserve">. </w:t>
      </w:r>
    </w:p>
    <w:p w14:paraId="191036D0" w14:textId="49320F4C" w:rsidR="00537BA0" w:rsidRPr="00950326" w:rsidRDefault="00537BA0" w:rsidP="00AF7D53">
      <w:pPr>
        <w:spacing w:after="0" w:line="480" w:lineRule="auto"/>
        <w:jc w:val="both"/>
        <w:rPr>
          <w:rFonts w:eastAsia="Times New Roman"/>
          <w:bCs/>
          <w:color w:val="000000" w:themeColor="text1"/>
        </w:rPr>
      </w:pPr>
      <w:r w:rsidRPr="00950326">
        <w:rPr>
          <w:rFonts w:eastAsia="Times New Roman"/>
          <w:bCs/>
          <w:color w:val="000000" w:themeColor="text1"/>
        </w:rPr>
        <w:t xml:space="preserve">Overall, SUE from published articles </w:t>
      </w:r>
      <w:r w:rsidR="00D60A83" w:rsidRPr="00950326">
        <w:rPr>
          <w:rFonts w:eastAsia="Times New Roman"/>
          <w:bCs/>
          <w:color w:val="000000" w:themeColor="text1"/>
        </w:rPr>
        <w:t xml:space="preserve">averaged </w:t>
      </w:r>
      <w:r w:rsidR="00C76A3B" w:rsidRPr="00950326">
        <w:rPr>
          <w:rFonts w:eastAsia="Times New Roman"/>
          <w:bCs/>
          <w:color w:val="000000" w:themeColor="text1"/>
        </w:rPr>
        <w:t>20.4</w:t>
      </w:r>
      <w:r w:rsidR="00764A7C" w:rsidRPr="00950326">
        <w:rPr>
          <w:rFonts w:eastAsia="Times New Roman"/>
          <w:bCs/>
          <w:color w:val="000000" w:themeColor="text1"/>
        </w:rPr>
        <w:t>%</w:t>
      </w:r>
      <w:r w:rsidR="00BE4487" w:rsidRPr="00950326">
        <w:rPr>
          <w:rFonts w:eastAsia="Times New Roman"/>
          <w:bCs/>
          <w:color w:val="000000" w:themeColor="text1"/>
        </w:rPr>
        <w:t xml:space="preserve">, a figure which is </w:t>
      </w:r>
      <w:r w:rsidR="0063019A" w:rsidRPr="00950326">
        <w:rPr>
          <w:rFonts w:eastAsia="Times New Roman"/>
          <w:bCs/>
          <w:color w:val="000000" w:themeColor="text1"/>
        </w:rPr>
        <w:t xml:space="preserve">slightly </w:t>
      </w:r>
      <w:r w:rsidR="00C76A3B" w:rsidRPr="00950326">
        <w:rPr>
          <w:rFonts w:eastAsia="Times New Roman"/>
          <w:bCs/>
          <w:color w:val="000000" w:themeColor="text1"/>
        </w:rPr>
        <w:t xml:space="preserve">higher </w:t>
      </w:r>
      <w:r w:rsidR="00BE4487" w:rsidRPr="00950326">
        <w:rPr>
          <w:rFonts w:eastAsia="Times New Roman"/>
          <w:bCs/>
          <w:color w:val="000000" w:themeColor="text1"/>
        </w:rPr>
        <w:t xml:space="preserve">than </w:t>
      </w:r>
      <w:r w:rsidR="0027533F" w:rsidRPr="00950326">
        <w:rPr>
          <w:rFonts w:eastAsia="Times New Roman"/>
          <w:bCs/>
          <w:color w:val="000000" w:themeColor="text1"/>
        </w:rPr>
        <w:t xml:space="preserve">the world </w:t>
      </w:r>
      <w:r w:rsidR="00BE4487" w:rsidRPr="00950326">
        <w:rPr>
          <w:rFonts w:eastAsia="Times New Roman"/>
          <w:bCs/>
          <w:color w:val="000000" w:themeColor="text1"/>
        </w:rPr>
        <w:t>SUE</w:t>
      </w:r>
      <w:r w:rsidR="0027533F" w:rsidRPr="00950326">
        <w:rPr>
          <w:rFonts w:eastAsia="Times New Roman"/>
          <w:bCs/>
          <w:color w:val="000000" w:themeColor="text1"/>
        </w:rPr>
        <w:t xml:space="preserve"> estimate</w:t>
      </w:r>
      <w:r w:rsidR="00BE4487" w:rsidRPr="00950326">
        <w:rPr>
          <w:rFonts w:eastAsia="Times New Roman"/>
          <w:bCs/>
          <w:color w:val="000000" w:themeColor="text1"/>
        </w:rPr>
        <w:t xml:space="preserve"> </w:t>
      </w:r>
      <w:r w:rsidR="001655B0" w:rsidRPr="00950326">
        <w:rPr>
          <w:rFonts w:eastAsia="Times New Roman"/>
          <w:bCs/>
          <w:color w:val="000000" w:themeColor="text1"/>
        </w:rPr>
        <w:t>(</w:t>
      </w:r>
      <w:r w:rsidR="0063019A" w:rsidRPr="00950326">
        <w:rPr>
          <w:rFonts w:eastAsia="Times New Roman"/>
          <w:bCs/>
          <w:color w:val="000000" w:themeColor="text1"/>
        </w:rPr>
        <w:t>18</w:t>
      </w:r>
      <w:r w:rsidR="001655B0" w:rsidRPr="00950326">
        <w:rPr>
          <w:rFonts w:eastAsia="Times New Roman"/>
          <w:bCs/>
          <w:color w:val="000000" w:themeColor="text1"/>
        </w:rPr>
        <w:t>.</w:t>
      </w:r>
      <w:r w:rsidR="002A0B96" w:rsidRPr="00950326">
        <w:rPr>
          <w:rFonts w:eastAsia="Times New Roman"/>
          <w:bCs/>
          <w:color w:val="000000" w:themeColor="text1"/>
        </w:rPr>
        <w:t>0</w:t>
      </w:r>
      <w:r w:rsidR="001655B0" w:rsidRPr="00950326">
        <w:rPr>
          <w:rFonts w:eastAsia="Times New Roman"/>
          <w:bCs/>
          <w:color w:val="000000" w:themeColor="text1"/>
        </w:rPr>
        <w:t xml:space="preserve">%) </w:t>
      </w:r>
      <w:r w:rsidR="0027533F" w:rsidRPr="00950326">
        <w:rPr>
          <w:rFonts w:eastAsia="Times New Roman"/>
          <w:bCs/>
          <w:color w:val="000000" w:themeColor="text1"/>
        </w:rPr>
        <w:t xml:space="preserve">for cereals </w:t>
      </w:r>
      <w:r w:rsidR="00BE4487" w:rsidRPr="00950326">
        <w:rPr>
          <w:rFonts w:eastAsia="Times New Roman"/>
          <w:bCs/>
          <w:color w:val="000000" w:themeColor="text1"/>
        </w:rPr>
        <w:t>computed in this study</w:t>
      </w:r>
      <w:r w:rsidR="00765FE2" w:rsidRPr="00950326">
        <w:rPr>
          <w:rFonts w:eastAsia="Times New Roman"/>
          <w:bCs/>
          <w:color w:val="000000" w:themeColor="text1"/>
        </w:rPr>
        <w:t xml:space="preserve"> (Table 2)</w:t>
      </w:r>
      <w:r w:rsidR="00BE4487" w:rsidRPr="00950326">
        <w:rPr>
          <w:rFonts w:eastAsia="Times New Roman"/>
          <w:bCs/>
          <w:color w:val="000000" w:themeColor="text1"/>
        </w:rPr>
        <w:t>.</w:t>
      </w:r>
      <w:r w:rsidR="001655B0" w:rsidRPr="00950326">
        <w:rPr>
          <w:rFonts w:eastAsia="Times New Roman"/>
          <w:bCs/>
          <w:color w:val="000000" w:themeColor="text1"/>
        </w:rPr>
        <w:t xml:space="preserve"> The difference </w:t>
      </w:r>
      <w:r w:rsidR="00A0168D" w:rsidRPr="00950326">
        <w:rPr>
          <w:rFonts w:eastAsia="Times New Roman"/>
          <w:bCs/>
          <w:color w:val="000000" w:themeColor="text1"/>
        </w:rPr>
        <w:t xml:space="preserve">may </w:t>
      </w:r>
      <w:r w:rsidR="00A0168D" w:rsidRPr="00950326">
        <w:rPr>
          <w:rFonts w:eastAsia="Times New Roman"/>
          <w:bCs/>
          <w:noProof/>
          <w:color w:val="000000" w:themeColor="text1"/>
        </w:rPr>
        <w:t xml:space="preserve">be </w:t>
      </w:r>
      <w:r w:rsidR="0025217A" w:rsidRPr="00950326">
        <w:rPr>
          <w:rFonts w:eastAsia="Times New Roman"/>
          <w:bCs/>
          <w:noProof/>
          <w:color w:val="000000" w:themeColor="text1"/>
        </w:rPr>
        <w:t>because</w:t>
      </w:r>
      <w:r w:rsidR="001113F1" w:rsidRPr="00950326">
        <w:rPr>
          <w:rFonts w:eastAsia="Times New Roman"/>
          <w:bCs/>
          <w:color w:val="000000" w:themeColor="text1"/>
        </w:rPr>
        <w:t xml:space="preserve"> SUE in publish</w:t>
      </w:r>
      <w:r w:rsidR="0027533F" w:rsidRPr="00950326">
        <w:rPr>
          <w:rFonts w:eastAsia="Times New Roman"/>
          <w:bCs/>
          <w:color w:val="000000" w:themeColor="text1"/>
        </w:rPr>
        <w:t>ed</w:t>
      </w:r>
      <w:r w:rsidR="001113F1" w:rsidRPr="00950326">
        <w:rPr>
          <w:rFonts w:eastAsia="Times New Roman"/>
          <w:bCs/>
          <w:color w:val="000000" w:themeColor="text1"/>
        </w:rPr>
        <w:t xml:space="preserve"> literature </w:t>
      </w:r>
      <w:r w:rsidR="001113F1" w:rsidRPr="00950326">
        <w:rPr>
          <w:rFonts w:eastAsia="Times New Roman"/>
          <w:bCs/>
          <w:noProof/>
          <w:color w:val="000000" w:themeColor="text1"/>
        </w:rPr>
        <w:t>was based</w:t>
      </w:r>
      <w:r w:rsidR="001113F1" w:rsidRPr="00950326">
        <w:rPr>
          <w:rFonts w:eastAsia="Times New Roman"/>
          <w:bCs/>
          <w:color w:val="000000" w:themeColor="text1"/>
        </w:rPr>
        <w:t xml:space="preserve"> on field level experiments as opposed to metadata used in </w:t>
      </w:r>
      <w:r w:rsidR="0027533F" w:rsidRPr="00950326">
        <w:rPr>
          <w:rFonts w:eastAsia="Times New Roman"/>
          <w:bCs/>
          <w:color w:val="000000" w:themeColor="text1"/>
        </w:rPr>
        <w:t xml:space="preserve">the </w:t>
      </w:r>
      <w:r w:rsidR="001113F1" w:rsidRPr="00950326">
        <w:rPr>
          <w:rFonts w:eastAsia="Times New Roman"/>
          <w:bCs/>
          <w:color w:val="000000" w:themeColor="text1"/>
        </w:rPr>
        <w:t xml:space="preserve">global SUE computation. </w:t>
      </w:r>
      <w:r w:rsidR="005C0AAE" w:rsidRPr="00950326">
        <w:rPr>
          <w:rFonts w:eastAsia="Times New Roman"/>
          <w:bCs/>
          <w:color w:val="000000" w:themeColor="text1"/>
        </w:rPr>
        <w:t xml:space="preserve">The difference </w:t>
      </w:r>
      <w:r w:rsidR="009C06D6" w:rsidRPr="00950326">
        <w:rPr>
          <w:rFonts w:eastAsia="Times New Roman"/>
          <w:bCs/>
          <w:color w:val="000000" w:themeColor="text1"/>
        </w:rPr>
        <w:t xml:space="preserve">in SUE </w:t>
      </w:r>
      <w:r w:rsidR="005C0AAE" w:rsidRPr="00950326">
        <w:rPr>
          <w:rFonts w:eastAsia="Times New Roman"/>
          <w:bCs/>
          <w:color w:val="000000" w:themeColor="text1"/>
        </w:rPr>
        <w:t xml:space="preserve">may also </w:t>
      </w:r>
      <w:r w:rsidR="005C0AAE" w:rsidRPr="00950326">
        <w:rPr>
          <w:rFonts w:eastAsia="Times New Roman"/>
          <w:bCs/>
          <w:noProof/>
          <w:color w:val="000000" w:themeColor="text1"/>
        </w:rPr>
        <w:t>be attributed</w:t>
      </w:r>
      <w:r w:rsidR="005C0AAE" w:rsidRPr="00950326">
        <w:rPr>
          <w:rFonts w:eastAsia="Times New Roman"/>
          <w:bCs/>
          <w:color w:val="000000" w:themeColor="text1"/>
        </w:rPr>
        <w:t xml:space="preserve"> to</w:t>
      </w:r>
      <w:r w:rsidR="0068181C" w:rsidRPr="00950326">
        <w:rPr>
          <w:rFonts w:eastAsia="Times New Roman"/>
          <w:bCs/>
          <w:color w:val="000000" w:themeColor="text1"/>
        </w:rPr>
        <w:t xml:space="preserve"> the </w:t>
      </w:r>
      <w:r w:rsidR="00694AED" w:rsidRPr="00950326">
        <w:rPr>
          <w:rFonts w:eastAsia="Times New Roman"/>
          <w:bCs/>
          <w:color w:val="000000" w:themeColor="text1"/>
        </w:rPr>
        <w:t xml:space="preserve">limited </w:t>
      </w:r>
      <w:r w:rsidR="0068181C" w:rsidRPr="00950326">
        <w:rPr>
          <w:rFonts w:eastAsia="Times New Roman"/>
          <w:bCs/>
          <w:color w:val="000000" w:themeColor="text1"/>
        </w:rPr>
        <w:t>sources of S</w:t>
      </w:r>
      <w:r w:rsidR="00694AED" w:rsidRPr="00950326">
        <w:rPr>
          <w:rFonts w:eastAsia="Times New Roman"/>
          <w:bCs/>
          <w:color w:val="000000" w:themeColor="text1"/>
        </w:rPr>
        <w:t xml:space="preserve"> that FAO </w:t>
      </w:r>
      <w:r w:rsidR="00744753" w:rsidRPr="00950326">
        <w:rPr>
          <w:rFonts w:eastAsia="Times New Roman"/>
          <w:bCs/>
          <w:color w:val="000000" w:themeColor="text1"/>
        </w:rPr>
        <w:t xml:space="preserve">(2018) </w:t>
      </w:r>
      <w:r w:rsidR="00694AED" w:rsidRPr="00950326">
        <w:rPr>
          <w:rFonts w:eastAsia="Times New Roman"/>
          <w:bCs/>
          <w:color w:val="000000" w:themeColor="text1"/>
        </w:rPr>
        <w:t>track</w:t>
      </w:r>
      <w:r w:rsidR="00744753" w:rsidRPr="00950326">
        <w:rPr>
          <w:rFonts w:eastAsia="Times New Roman"/>
          <w:bCs/>
          <w:color w:val="000000" w:themeColor="text1"/>
        </w:rPr>
        <w:t>ed</w:t>
      </w:r>
      <w:r w:rsidR="00694AED" w:rsidRPr="00950326">
        <w:rPr>
          <w:rFonts w:eastAsia="Times New Roman"/>
          <w:bCs/>
          <w:color w:val="000000" w:themeColor="text1"/>
        </w:rPr>
        <w:t xml:space="preserve"> from member nations.</w:t>
      </w:r>
      <w:r w:rsidR="0068181C" w:rsidRPr="00950326">
        <w:rPr>
          <w:rFonts w:eastAsia="Times New Roman"/>
          <w:bCs/>
          <w:color w:val="000000" w:themeColor="text1"/>
        </w:rPr>
        <w:t xml:space="preserve"> </w:t>
      </w:r>
      <w:r w:rsidR="006A65AA" w:rsidRPr="00950326">
        <w:rPr>
          <w:rFonts w:eastAsia="Times New Roman"/>
          <w:bCs/>
          <w:color w:val="000000" w:themeColor="text1"/>
        </w:rPr>
        <w:t>Additionally, it</w:t>
      </w:r>
      <w:r w:rsidR="003A4A51" w:rsidRPr="00950326">
        <w:rPr>
          <w:rFonts w:eastAsia="Times New Roman"/>
          <w:bCs/>
          <w:color w:val="000000" w:themeColor="text1"/>
        </w:rPr>
        <w:t xml:space="preserve"> may also </w:t>
      </w:r>
      <w:r w:rsidR="00AF66BB" w:rsidRPr="00950326">
        <w:rPr>
          <w:rFonts w:eastAsia="Times New Roman"/>
          <w:bCs/>
          <w:color w:val="000000" w:themeColor="text1"/>
        </w:rPr>
        <w:t xml:space="preserve">be </w:t>
      </w:r>
      <w:r w:rsidR="003A4A51" w:rsidRPr="00950326">
        <w:rPr>
          <w:rFonts w:eastAsia="Times New Roman"/>
          <w:bCs/>
          <w:color w:val="000000" w:themeColor="text1"/>
        </w:rPr>
        <w:t>due to the fact that SUE may be site- and crop-specific, as is the case for most nutrients</w:t>
      </w:r>
    </w:p>
    <w:p w14:paraId="1AA3D6E9" w14:textId="1DDD9E44" w:rsidR="003137F2" w:rsidRPr="00950326" w:rsidRDefault="00632992" w:rsidP="00AF7D53">
      <w:pPr>
        <w:spacing w:after="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From 20</w:t>
      </w:r>
      <w:r w:rsidR="0063019A" w:rsidRPr="00950326">
        <w:rPr>
          <w:rFonts w:eastAsia="Times New Roman"/>
          <w:color w:val="000000" w:themeColor="text1"/>
        </w:rPr>
        <w:t>05</w:t>
      </w:r>
      <w:r w:rsidRPr="00950326">
        <w:rPr>
          <w:rFonts w:eastAsia="Times New Roman"/>
          <w:color w:val="000000" w:themeColor="text1"/>
        </w:rPr>
        <w:t xml:space="preserve"> to </w:t>
      </w:r>
      <w:r w:rsidR="0063019A" w:rsidRPr="00950326">
        <w:rPr>
          <w:rFonts w:eastAsia="Times New Roman"/>
          <w:color w:val="000000" w:themeColor="text1"/>
        </w:rPr>
        <w:t>2014</w:t>
      </w:r>
      <w:r w:rsidRPr="00950326">
        <w:rPr>
          <w:rFonts w:eastAsia="Times New Roman"/>
          <w:color w:val="000000" w:themeColor="text1"/>
        </w:rPr>
        <w:t>, t</w:t>
      </w:r>
      <w:r w:rsidR="00A07A36" w:rsidRPr="00950326">
        <w:rPr>
          <w:rFonts w:eastAsia="Times New Roman"/>
          <w:color w:val="000000" w:themeColor="text1"/>
        </w:rPr>
        <w:t xml:space="preserve">he </w:t>
      </w:r>
      <w:r w:rsidRPr="00950326">
        <w:rPr>
          <w:rFonts w:eastAsia="Times New Roman"/>
          <w:color w:val="000000" w:themeColor="text1"/>
        </w:rPr>
        <w:t xml:space="preserve">average amount of fertilizer S used to produce all the crops was </w:t>
      </w:r>
      <w:r w:rsidR="0063019A" w:rsidRPr="00950326">
        <w:rPr>
          <w:rFonts w:eastAsia="Times New Roman"/>
          <w:color w:val="000000" w:themeColor="text1"/>
        </w:rPr>
        <w:t>10.6</w:t>
      </w:r>
      <w:r w:rsidR="00FA1598" w:rsidRPr="00950326">
        <w:rPr>
          <w:rFonts w:eastAsia="Times New Roman"/>
          <w:color w:val="000000" w:themeColor="text1"/>
        </w:rPr>
        <w:t>M</w:t>
      </w:r>
      <w:r w:rsidRPr="00950326">
        <w:rPr>
          <w:rFonts w:eastAsia="Times New Roman"/>
          <w:color w:val="000000" w:themeColor="text1"/>
        </w:rPr>
        <w:t xml:space="preserve"> Mg while the quantity specifically applied to cereals was </w:t>
      </w:r>
      <w:r w:rsidR="00802D46" w:rsidRPr="00950326">
        <w:rPr>
          <w:rFonts w:eastAsia="Times New Roman"/>
          <w:color w:val="000000" w:themeColor="text1"/>
        </w:rPr>
        <w:t>5.</w:t>
      </w:r>
      <w:r w:rsidR="0063019A" w:rsidRPr="00950326">
        <w:rPr>
          <w:rFonts w:eastAsia="Times New Roman"/>
          <w:color w:val="000000" w:themeColor="text1"/>
        </w:rPr>
        <w:t>6</w:t>
      </w:r>
      <w:r w:rsidR="00802D46" w:rsidRPr="00950326">
        <w:rPr>
          <w:rFonts w:eastAsia="Times New Roman"/>
          <w:color w:val="000000" w:themeColor="text1"/>
        </w:rPr>
        <w:t>M</w:t>
      </w:r>
      <w:r w:rsidRPr="00950326">
        <w:rPr>
          <w:rFonts w:eastAsia="Times New Roman"/>
          <w:color w:val="000000" w:themeColor="text1"/>
        </w:rPr>
        <w:t xml:space="preserve"> Mg</w:t>
      </w:r>
      <w:r w:rsidR="00FD3947" w:rsidRPr="00950326">
        <w:rPr>
          <w:rFonts w:eastAsia="Times New Roman"/>
          <w:color w:val="000000" w:themeColor="text1"/>
        </w:rPr>
        <w:t xml:space="preserve"> (Table 3)</w:t>
      </w:r>
      <w:r w:rsidR="006A28C4" w:rsidRPr="00950326">
        <w:rPr>
          <w:rFonts w:eastAsia="Times New Roman"/>
          <w:color w:val="000000" w:themeColor="text1"/>
        </w:rPr>
        <w:t xml:space="preserve">. </w:t>
      </w:r>
      <w:r w:rsidR="006A28C4" w:rsidRPr="00950326">
        <w:rPr>
          <w:rFonts w:eastAsia="Times New Roman"/>
          <w:noProof/>
          <w:color w:val="000000" w:themeColor="text1"/>
        </w:rPr>
        <w:t>This</w:t>
      </w:r>
      <w:r w:rsidR="006A28C4" w:rsidRPr="00950326">
        <w:rPr>
          <w:rFonts w:eastAsia="Times New Roman"/>
          <w:color w:val="000000" w:themeColor="text1"/>
        </w:rPr>
        <w:t xml:space="preserve"> demonstrated that </w:t>
      </w:r>
      <w:r w:rsidR="0063019A" w:rsidRPr="00950326">
        <w:rPr>
          <w:rFonts w:eastAsia="Times New Roman"/>
          <w:color w:val="000000" w:themeColor="text1"/>
        </w:rPr>
        <w:t>53</w:t>
      </w:r>
      <w:r w:rsidR="006A28C4" w:rsidRPr="00950326">
        <w:rPr>
          <w:rFonts w:eastAsia="Times New Roman"/>
          <w:color w:val="000000" w:themeColor="text1"/>
        </w:rPr>
        <w:t>% of S</w:t>
      </w:r>
      <w:r w:rsidR="00F51E4A" w:rsidRPr="00950326">
        <w:rPr>
          <w:rFonts w:eastAsia="Times New Roman"/>
          <w:color w:val="000000" w:themeColor="text1"/>
        </w:rPr>
        <w:t xml:space="preserve"> </w:t>
      </w:r>
      <w:r w:rsidR="00F51E4A" w:rsidRPr="00950326">
        <w:rPr>
          <w:rFonts w:eastAsia="Times New Roman"/>
          <w:noProof/>
          <w:color w:val="000000" w:themeColor="text1"/>
        </w:rPr>
        <w:t>was</w:t>
      </w:r>
      <w:r w:rsidR="006A28C4" w:rsidRPr="00950326">
        <w:rPr>
          <w:rFonts w:eastAsia="Times New Roman"/>
          <w:noProof/>
          <w:color w:val="000000" w:themeColor="text1"/>
        </w:rPr>
        <w:t xml:space="preserve"> used</w:t>
      </w:r>
      <w:r w:rsidR="006A28C4" w:rsidRPr="00950326">
        <w:rPr>
          <w:rFonts w:eastAsia="Times New Roman"/>
          <w:color w:val="000000" w:themeColor="text1"/>
        </w:rPr>
        <w:t xml:space="preserve"> in cereal production.</w:t>
      </w:r>
      <w:r w:rsidR="00957C54" w:rsidRPr="00950326">
        <w:rPr>
          <w:rFonts w:eastAsia="Times New Roman"/>
          <w:color w:val="000000" w:themeColor="text1"/>
        </w:rPr>
        <w:t xml:space="preserve"> An SUE </w:t>
      </w:r>
      <w:r w:rsidR="00104F2D" w:rsidRPr="00950326">
        <w:rPr>
          <w:rFonts w:eastAsia="Times New Roman"/>
          <w:color w:val="000000" w:themeColor="text1"/>
        </w:rPr>
        <w:t xml:space="preserve">of </w:t>
      </w:r>
      <w:r w:rsidR="0063019A" w:rsidRPr="00950326">
        <w:rPr>
          <w:rFonts w:eastAsia="Times New Roman"/>
          <w:color w:val="000000" w:themeColor="text1"/>
        </w:rPr>
        <w:t>18</w:t>
      </w:r>
      <w:r w:rsidR="002A0B96" w:rsidRPr="00950326">
        <w:rPr>
          <w:rFonts w:eastAsia="Times New Roman"/>
          <w:color w:val="000000" w:themeColor="text1"/>
        </w:rPr>
        <w:t>.0</w:t>
      </w:r>
      <w:r w:rsidR="00104F2D" w:rsidRPr="00950326">
        <w:rPr>
          <w:rFonts w:eastAsia="Times New Roman"/>
          <w:color w:val="000000" w:themeColor="text1"/>
        </w:rPr>
        <w:t>% indicated</w:t>
      </w:r>
      <w:r w:rsidR="00957C54" w:rsidRPr="00950326">
        <w:rPr>
          <w:rFonts w:eastAsia="Times New Roman"/>
          <w:color w:val="000000" w:themeColor="text1"/>
        </w:rPr>
        <w:t xml:space="preserve"> that </w:t>
      </w:r>
      <w:r w:rsidR="00104F2D" w:rsidRPr="00950326">
        <w:rPr>
          <w:rFonts w:eastAsia="Times New Roman"/>
          <w:color w:val="000000" w:themeColor="text1"/>
        </w:rPr>
        <w:t>only</w:t>
      </w:r>
      <w:r w:rsidR="002A0B96" w:rsidRPr="00950326">
        <w:rPr>
          <w:rFonts w:eastAsia="Times New Roman"/>
          <w:color w:val="000000" w:themeColor="text1"/>
        </w:rPr>
        <w:t xml:space="preserve"> </w:t>
      </w:r>
      <w:r w:rsidR="00632353" w:rsidRPr="00950326">
        <w:rPr>
          <w:rFonts w:eastAsia="Times New Roman"/>
          <w:color w:val="000000" w:themeColor="text1"/>
        </w:rPr>
        <w:t>1.0M</w:t>
      </w:r>
      <w:r w:rsidR="002A0B96" w:rsidRPr="00950326">
        <w:rPr>
          <w:rFonts w:eastAsia="Times New Roman"/>
          <w:color w:val="000000" w:themeColor="text1"/>
        </w:rPr>
        <w:t xml:space="preserve"> </w:t>
      </w:r>
      <w:r w:rsidR="00957C54" w:rsidRPr="00950326">
        <w:rPr>
          <w:rFonts w:eastAsia="Times New Roman"/>
          <w:color w:val="000000" w:themeColor="text1"/>
        </w:rPr>
        <w:t xml:space="preserve">Mg of the total S applied </w:t>
      </w:r>
      <w:r w:rsidR="00104F2D" w:rsidRPr="00950326">
        <w:rPr>
          <w:rFonts w:eastAsia="Times New Roman"/>
          <w:color w:val="000000" w:themeColor="text1"/>
        </w:rPr>
        <w:t>for cereal crop production</w:t>
      </w:r>
      <w:r w:rsidR="00957C54" w:rsidRPr="00950326">
        <w:rPr>
          <w:rFonts w:eastAsia="Times New Roman"/>
          <w:color w:val="000000" w:themeColor="text1"/>
        </w:rPr>
        <w:t xml:space="preserve"> could be recovered in the grain.</w:t>
      </w:r>
      <w:r w:rsidR="0024185C" w:rsidRPr="00950326">
        <w:rPr>
          <w:rFonts w:eastAsia="Times New Roman"/>
          <w:color w:val="000000" w:themeColor="text1"/>
        </w:rPr>
        <w:t xml:space="preserve"> </w:t>
      </w:r>
    </w:p>
    <w:p w14:paraId="36A956A6" w14:textId="3AFCA523" w:rsidR="006C2484" w:rsidRPr="00950326" w:rsidRDefault="00B30A70" w:rsidP="00AF7D53">
      <w:pPr>
        <w:spacing w:after="0" w:line="48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A </w:t>
      </w:r>
      <w:r w:rsidR="00632353" w:rsidRPr="00950326">
        <w:rPr>
          <w:rFonts w:eastAsia="Times New Roman"/>
          <w:color w:val="000000" w:themeColor="text1"/>
        </w:rPr>
        <w:t>5.7</w:t>
      </w:r>
      <w:r w:rsidRPr="00950326">
        <w:rPr>
          <w:rFonts w:eastAsia="Times New Roman"/>
          <w:color w:val="000000" w:themeColor="text1"/>
        </w:rPr>
        <w:t xml:space="preserve">% increase in cereal harvested area </w:t>
      </w:r>
      <w:r w:rsidR="009958A1" w:rsidRPr="00950326">
        <w:rPr>
          <w:rFonts w:eastAsia="Times New Roman"/>
          <w:color w:val="000000" w:themeColor="text1"/>
        </w:rPr>
        <w:t>was accompanied by</w:t>
      </w:r>
      <w:r w:rsidRPr="00950326">
        <w:rPr>
          <w:rFonts w:eastAsia="Times New Roman"/>
          <w:color w:val="000000" w:themeColor="text1"/>
        </w:rPr>
        <w:t xml:space="preserve"> a </w:t>
      </w:r>
      <w:r w:rsidR="00632353" w:rsidRPr="00950326">
        <w:rPr>
          <w:rFonts w:eastAsia="Times New Roman"/>
          <w:color w:val="000000" w:themeColor="text1"/>
        </w:rPr>
        <w:t>25.4</w:t>
      </w:r>
      <w:r w:rsidRPr="00950326">
        <w:rPr>
          <w:rFonts w:eastAsia="Times New Roman"/>
          <w:color w:val="000000" w:themeColor="text1"/>
        </w:rPr>
        <w:t>% increase in cereal g</w:t>
      </w:r>
      <w:r w:rsidR="007F7A53" w:rsidRPr="00950326">
        <w:rPr>
          <w:rFonts w:eastAsia="Times New Roman"/>
          <w:color w:val="000000" w:themeColor="text1"/>
        </w:rPr>
        <w:t>rain yield in 20</w:t>
      </w:r>
      <w:r w:rsidR="00632353" w:rsidRPr="00950326">
        <w:rPr>
          <w:rFonts w:eastAsia="Times New Roman"/>
          <w:color w:val="000000" w:themeColor="text1"/>
        </w:rPr>
        <w:t>05</w:t>
      </w:r>
      <w:r w:rsidR="007F7A53" w:rsidRPr="00950326">
        <w:rPr>
          <w:rFonts w:eastAsia="Times New Roman"/>
          <w:color w:val="000000" w:themeColor="text1"/>
        </w:rPr>
        <w:t xml:space="preserve"> over the </w:t>
      </w:r>
      <w:r w:rsidR="00632353" w:rsidRPr="00950326">
        <w:rPr>
          <w:rFonts w:eastAsia="Times New Roman"/>
          <w:color w:val="000000" w:themeColor="text1"/>
        </w:rPr>
        <w:t xml:space="preserve">2014 </w:t>
      </w:r>
      <w:r w:rsidRPr="00950326">
        <w:rPr>
          <w:rFonts w:eastAsia="Times New Roman"/>
          <w:color w:val="000000" w:themeColor="text1"/>
        </w:rPr>
        <w:t xml:space="preserve">level. </w:t>
      </w:r>
      <w:r w:rsidR="00632353" w:rsidRPr="00950326">
        <w:rPr>
          <w:rFonts w:eastAsia="Times New Roman"/>
          <w:color w:val="000000" w:themeColor="text1"/>
        </w:rPr>
        <w:t>However, the increase in grain yield may be more due to</w:t>
      </w:r>
      <w:r w:rsidR="00D00B27" w:rsidRPr="00950326">
        <w:rPr>
          <w:rFonts w:eastAsia="Times New Roman"/>
          <w:color w:val="000000" w:themeColor="text1"/>
        </w:rPr>
        <w:t xml:space="preserve"> crop genetic</w:t>
      </w:r>
      <w:r w:rsidR="00632353" w:rsidRPr="00950326">
        <w:rPr>
          <w:rFonts w:eastAsia="Times New Roman"/>
          <w:color w:val="000000" w:themeColor="text1"/>
        </w:rPr>
        <w:t xml:space="preserve"> improvement and increase</w:t>
      </w:r>
      <w:r w:rsidR="00D00B27" w:rsidRPr="00950326">
        <w:rPr>
          <w:rFonts w:eastAsia="Times New Roman"/>
          <w:color w:val="000000" w:themeColor="text1"/>
        </w:rPr>
        <w:t>d</w:t>
      </w:r>
      <w:r w:rsidR="00632353" w:rsidRPr="00950326">
        <w:rPr>
          <w:rFonts w:eastAsia="Times New Roman"/>
          <w:color w:val="000000" w:themeColor="text1"/>
        </w:rPr>
        <w:t xml:space="preserve"> quantity of plant nutrients applied</w:t>
      </w:r>
      <w:r w:rsidR="00124643" w:rsidRPr="00950326">
        <w:rPr>
          <w:rFonts w:eastAsia="Times New Roman"/>
          <w:color w:val="000000" w:themeColor="text1"/>
        </w:rPr>
        <w:t xml:space="preserve"> (Ortiz-Monasterio et al., 1997)</w:t>
      </w:r>
      <w:r w:rsidR="00632353" w:rsidRPr="00950326">
        <w:rPr>
          <w:rFonts w:eastAsia="Times New Roman"/>
          <w:color w:val="000000" w:themeColor="text1"/>
        </w:rPr>
        <w:t xml:space="preserve">. </w:t>
      </w:r>
      <w:r w:rsidR="00313D4C" w:rsidRPr="00950326">
        <w:rPr>
          <w:rFonts w:eastAsia="Times New Roman"/>
          <w:color w:val="000000" w:themeColor="text1"/>
        </w:rPr>
        <w:t>The decrease in soil S</w:t>
      </w:r>
      <w:r w:rsidR="00850AD1" w:rsidRPr="00950326">
        <w:rPr>
          <w:rFonts w:eastAsia="Times New Roman"/>
          <w:color w:val="000000" w:themeColor="text1"/>
        </w:rPr>
        <w:t>,</w:t>
      </w:r>
      <w:r w:rsidR="00313D4C" w:rsidRPr="00950326">
        <w:rPr>
          <w:rFonts w:eastAsia="Times New Roman"/>
          <w:color w:val="000000" w:themeColor="text1"/>
        </w:rPr>
        <w:t xml:space="preserve"> </w:t>
      </w:r>
      <w:r w:rsidR="00E342F6" w:rsidRPr="00950326">
        <w:rPr>
          <w:rFonts w:eastAsia="Times New Roman"/>
          <w:color w:val="000000" w:themeColor="text1"/>
        </w:rPr>
        <w:t>due to low</w:t>
      </w:r>
      <w:r w:rsidR="00313D4C" w:rsidRPr="00950326">
        <w:rPr>
          <w:rFonts w:eastAsia="Times New Roman"/>
          <w:color w:val="000000" w:themeColor="text1"/>
        </w:rPr>
        <w:t xml:space="preserve"> </w:t>
      </w:r>
      <w:r w:rsidR="00E342F6" w:rsidRPr="00950326">
        <w:rPr>
          <w:rFonts w:eastAsia="Times New Roman"/>
          <w:color w:val="000000" w:themeColor="text1"/>
        </w:rPr>
        <w:t xml:space="preserve">atmospheric S deposition resulting from the reduction in </w:t>
      </w:r>
      <w:r w:rsidR="00313D4C" w:rsidRPr="00950326">
        <w:rPr>
          <w:rFonts w:eastAsia="Times New Roman"/>
          <w:color w:val="000000" w:themeColor="text1"/>
        </w:rPr>
        <w:t xml:space="preserve">industrial </w:t>
      </w:r>
      <w:r w:rsidR="00E342F6" w:rsidRPr="00950326">
        <w:rPr>
          <w:rFonts w:eastAsia="Times New Roman"/>
          <w:color w:val="000000" w:themeColor="text1"/>
        </w:rPr>
        <w:t xml:space="preserve">S </w:t>
      </w:r>
      <w:r w:rsidR="00313D4C" w:rsidRPr="00950326">
        <w:rPr>
          <w:rFonts w:eastAsia="Times New Roman"/>
          <w:color w:val="000000" w:themeColor="text1"/>
        </w:rPr>
        <w:t>emission</w:t>
      </w:r>
      <w:r w:rsidR="00850AD1" w:rsidRPr="00950326">
        <w:rPr>
          <w:rFonts w:eastAsia="Times New Roman"/>
          <w:color w:val="000000" w:themeColor="text1"/>
        </w:rPr>
        <w:t>,</w:t>
      </w:r>
      <w:r w:rsidR="00313D4C" w:rsidRPr="00950326">
        <w:rPr>
          <w:rFonts w:eastAsia="Times New Roman"/>
          <w:color w:val="000000" w:themeColor="text1"/>
        </w:rPr>
        <w:t xml:space="preserve"> has </w:t>
      </w:r>
      <w:r w:rsidR="00E342F6" w:rsidRPr="00950326">
        <w:rPr>
          <w:rFonts w:eastAsia="Times New Roman"/>
          <w:color w:val="000000" w:themeColor="text1"/>
        </w:rPr>
        <w:t>led to</w:t>
      </w:r>
      <w:r w:rsidR="00313D4C" w:rsidRPr="00950326">
        <w:rPr>
          <w:rFonts w:eastAsia="Times New Roman"/>
          <w:color w:val="000000" w:themeColor="text1"/>
        </w:rPr>
        <w:t xml:space="preserve"> </w:t>
      </w:r>
      <w:r w:rsidR="0011384E" w:rsidRPr="00950326">
        <w:rPr>
          <w:rFonts w:eastAsia="Times New Roman"/>
          <w:color w:val="000000" w:themeColor="text1"/>
        </w:rPr>
        <w:t xml:space="preserve">a </w:t>
      </w:r>
      <w:r w:rsidR="00313D4C" w:rsidRPr="00950326">
        <w:rPr>
          <w:rFonts w:eastAsia="Times New Roman"/>
          <w:noProof/>
          <w:color w:val="000000" w:themeColor="text1"/>
        </w:rPr>
        <w:t>deficiency</w:t>
      </w:r>
      <w:r w:rsidR="00313D4C" w:rsidRPr="00950326">
        <w:rPr>
          <w:rFonts w:eastAsia="Times New Roman"/>
          <w:color w:val="000000" w:themeColor="text1"/>
        </w:rPr>
        <w:t xml:space="preserve"> of S in </w:t>
      </w:r>
      <w:r w:rsidR="006C13E5" w:rsidRPr="00950326">
        <w:rPr>
          <w:rFonts w:eastAsia="Times New Roman"/>
          <w:color w:val="000000" w:themeColor="text1"/>
        </w:rPr>
        <w:t>some agricultural cropland</w:t>
      </w:r>
      <w:r w:rsidR="006D3476" w:rsidRPr="00950326">
        <w:rPr>
          <w:rFonts w:eastAsia="Times New Roman"/>
          <w:color w:val="000000" w:themeColor="text1"/>
        </w:rPr>
        <w:t>s</w:t>
      </w:r>
      <w:r w:rsidR="006C13E5" w:rsidRPr="00950326">
        <w:rPr>
          <w:rFonts w:eastAsia="Times New Roman"/>
          <w:color w:val="000000" w:themeColor="text1"/>
        </w:rPr>
        <w:t xml:space="preserve"> (TSI, 2018). This deficiency of S may lead to </w:t>
      </w:r>
      <w:r w:rsidR="009F3908" w:rsidRPr="00950326">
        <w:rPr>
          <w:rFonts w:eastAsia="Times New Roman"/>
          <w:color w:val="000000" w:themeColor="text1"/>
        </w:rPr>
        <w:t xml:space="preserve">the </w:t>
      </w:r>
      <w:r w:rsidR="006C13E5" w:rsidRPr="00950326">
        <w:rPr>
          <w:rFonts w:eastAsia="Times New Roman"/>
          <w:noProof/>
          <w:color w:val="000000" w:themeColor="text1"/>
        </w:rPr>
        <w:t>application</w:t>
      </w:r>
      <w:r w:rsidR="006C13E5" w:rsidRPr="00950326">
        <w:rPr>
          <w:rFonts w:eastAsia="Times New Roman"/>
          <w:color w:val="000000" w:themeColor="text1"/>
        </w:rPr>
        <w:t xml:space="preserve"> of more S in the soil </w:t>
      </w:r>
      <w:r w:rsidR="00A07A36" w:rsidRPr="00950326">
        <w:rPr>
          <w:rFonts w:eastAsia="Times New Roman"/>
          <w:color w:val="000000" w:themeColor="text1"/>
        </w:rPr>
        <w:t>to match the increasing c</w:t>
      </w:r>
      <w:r w:rsidR="006C13E5" w:rsidRPr="00950326">
        <w:rPr>
          <w:rFonts w:eastAsia="Times New Roman"/>
          <w:color w:val="000000" w:themeColor="text1"/>
        </w:rPr>
        <w:t>ereal grain</w:t>
      </w:r>
      <w:r w:rsidR="00A07A36" w:rsidRPr="00950326">
        <w:rPr>
          <w:rFonts w:eastAsia="Times New Roman"/>
          <w:color w:val="000000" w:themeColor="text1"/>
        </w:rPr>
        <w:t xml:space="preserve"> yield observed in this study.</w:t>
      </w:r>
      <w:r w:rsidR="006C2484" w:rsidRPr="00950326">
        <w:rPr>
          <w:rFonts w:eastAsia="Times New Roman"/>
          <w:color w:val="000000" w:themeColor="text1"/>
        </w:rPr>
        <w:t xml:space="preserve"> </w:t>
      </w:r>
      <w:r w:rsidR="003A13D7" w:rsidRPr="00950326">
        <w:rPr>
          <w:rFonts w:eastAsia="Times New Roman"/>
          <w:noProof/>
          <w:color w:val="000000" w:themeColor="text1"/>
        </w:rPr>
        <w:t>This</w:t>
      </w:r>
      <w:r w:rsidR="005264D9" w:rsidRPr="00950326">
        <w:rPr>
          <w:rFonts w:eastAsia="Times New Roman"/>
          <w:color w:val="000000" w:themeColor="text1"/>
        </w:rPr>
        <w:t xml:space="preserve"> further indicates</w:t>
      </w:r>
      <w:r w:rsidR="003A13D7" w:rsidRPr="00950326">
        <w:rPr>
          <w:rFonts w:eastAsia="Times New Roman"/>
          <w:color w:val="000000" w:themeColor="text1"/>
        </w:rPr>
        <w:t xml:space="preserve"> that</w:t>
      </w:r>
      <w:r w:rsidR="00AF66BB" w:rsidRPr="00950326">
        <w:rPr>
          <w:rFonts w:eastAsia="Times New Roman"/>
          <w:color w:val="000000" w:themeColor="text1"/>
        </w:rPr>
        <w:t xml:space="preserve"> </w:t>
      </w:r>
      <w:r w:rsidR="00D00B27" w:rsidRPr="00950326">
        <w:rPr>
          <w:rFonts w:eastAsia="Times New Roman"/>
          <w:color w:val="000000" w:themeColor="text1"/>
        </w:rPr>
        <w:t>82</w:t>
      </w:r>
      <w:r w:rsidR="00C86880" w:rsidRPr="00950326">
        <w:rPr>
          <w:rFonts w:eastAsia="Times New Roman"/>
          <w:color w:val="000000" w:themeColor="text1"/>
        </w:rPr>
        <w:t>.0</w:t>
      </w:r>
      <w:r w:rsidR="003A13D7" w:rsidRPr="00950326">
        <w:rPr>
          <w:rFonts w:eastAsia="Times New Roman"/>
          <w:color w:val="000000" w:themeColor="text1"/>
        </w:rPr>
        <w:t xml:space="preserve">% of applied fertilizer S that </w:t>
      </w:r>
      <w:r w:rsidR="003A13D7" w:rsidRPr="00950326">
        <w:rPr>
          <w:rFonts w:eastAsia="Times New Roman"/>
          <w:noProof/>
          <w:color w:val="000000" w:themeColor="text1"/>
        </w:rPr>
        <w:t>was not recovered</w:t>
      </w:r>
      <w:r w:rsidR="003A13D7" w:rsidRPr="00950326">
        <w:rPr>
          <w:rFonts w:eastAsia="Times New Roman"/>
          <w:color w:val="000000" w:themeColor="text1"/>
        </w:rPr>
        <w:t xml:space="preserve"> in the grain may increase if the rate of application </w:t>
      </w:r>
      <w:r w:rsidR="003A13D7" w:rsidRPr="00950326">
        <w:rPr>
          <w:rFonts w:eastAsia="Times New Roman"/>
          <w:noProof/>
          <w:color w:val="000000" w:themeColor="text1"/>
        </w:rPr>
        <w:t>is increased</w:t>
      </w:r>
      <w:r w:rsidR="003A13D7" w:rsidRPr="00950326">
        <w:rPr>
          <w:rFonts w:eastAsia="Times New Roman"/>
          <w:color w:val="000000" w:themeColor="text1"/>
        </w:rPr>
        <w:t>.</w:t>
      </w:r>
      <w:r w:rsidR="00347775" w:rsidRPr="00950326">
        <w:rPr>
          <w:rFonts w:eastAsia="Times New Roman"/>
          <w:color w:val="000000" w:themeColor="text1"/>
        </w:rPr>
        <w:t xml:space="preserve"> However,</w:t>
      </w:r>
      <w:r w:rsidR="00BE10AF" w:rsidRPr="00950326">
        <w:rPr>
          <w:rFonts w:eastAsia="Times New Roman"/>
          <w:color w:val="000000" w:themeColor="text1"/>
        </w:rPr>
        <w:t xml:space="preserve"> </w:t>
      </w:r>
      <w:r w:rsidR="004A0424" w:rsidRPr="00950326">
        <w:rPr>
          <w:rFonts w:eastAsia="Times New Roman"/>
          <w:color w:val="000000" w:themeColor="text1"/>
        </w:rPr>
        <w:t xml:space="preserve">with </w:t>
      </w:r>
      <w:r w:rsidR="00BE10AF" w:rsidRPr="00950326">
        <w:rPr>
          <w:rFonts w:eastAsia="Times New Roman"/>
          <w:color w:val="000000" w:themeColor="text1"/>
        </w:rPr>
        <w:t>an</w:t>
      </w:r>
      <w:r w:rsidR="00347775" w:rsidRPr="00950326">
        <w:rPr>
          <w:rFonts w:eastAsia="Times New Roman"/>
          <w:color w:val="000000" w:themeColor="text1"/>
        </w:rPr>
        <w:t xml:space="preserve"> </w:t>
      </w:r>
      <w:r w:rsidR="00347775" w:rsidRPr="00950326">
        <w:rPr>
          <w:rFonts w:eastAsia="Times New Roman"/>
          <w:color w:val="000000" w:themeColor="text1"/>
        </w:rPr>
        <w:lastRenderedPageBreak/>
        <w:t xml:space="preserve">adequate understanding of </w:t>
      </w:r>
      <w:r w:rsidR="00D21DBB" w:rsidRPr="00950326">
        <w:rPr>
          <w:rFonts w:eastAsia="Times New Roman"/>
          <w:color w:val="000000" w:themeColor="text1"/>
        </w:rPr>
        <w:t>the mechanism for</w:t>
      </w:r>
      <w:r w:rsidR="00347775" w:rsidRPr="00950326">
        <w:rPr>
          <w:rFonts w:eastAsia="Times New Roman"/>
          <w:color w:val="000000" w:themeColor="text1"/>
        </w:rPr>
        <w:t xml:space="preserve"> S loss and taking appropriate </w:t>
      </w:r>
      <w:r w:rsidR="00B10D6D" w:rsidRPr="00950326">
        <w:rPr>
          <w:rFonts w:eastAsia="Times New Roman"/>
          <w:color w:val="000000" w:themeColor="text1"/>
        </w:rPr>
        <w:t>actions</w:t>
      </w:r>
      <w:r w:rsidR="00347775" w:rsidRPr="00950326">
        <w:rPr>
          <w:rFonts w:eastAsia="Times New Roman"/>
          <w:color w:val="000000" w:themeColor="text1"/>
        </w:rPr>
        <w:t xml:space="preserve">, </w:t>
      </w:r>
      <w:r w:rsidR="004A0424" w:rsidRPr="00950326">
        <w:rPr>
          <w:rFonts w:eastAsia="Times New Roman"/>
          <w:color w:val="000000" w:themeColor="text1"/>
        </w:rPr>
        <w:t xml:space="preserve">high crop yield may be achieved </w:t>
      </w:r>
      <w:r w:rsidR="002B1DF8" w:rsidRPr="00950326">
        <w:rPr>
          <w:rFonts w:eastAsia="Times New Roman"/>
          <w:noProof/>
          <w:color w:val="000000" w:themeColor="text1"/>
        </w:rPr>
        <w:t>along</w:t>
      </w:r>
      <w:r w:rsidR="002D11B6" w:rsidRPr="00950326">
        <w:rPr>
          <w:rFonts w:eastAsia="Times New Roman"/>
          <w:noProof/>
          <w:color w:val="000000" w:themeColor="text1"/>
        </w:rPr>
        <w:t>side</w:t>
      </w:r>
      <w:r w:rsidR="002B1DF8" w:rsidRPr="00950326">
        <w:rPr>
          <w:rFonts w:eastAsia="Times New Roman"/>
          <w:color w:val="000000" w:themeColor="text1"/>
        </w:rPr>
        <w:t xml:space="preserve"> </w:t>
      </w:r>
      <w:r w:rsidR="004A0424" w:rsidRPr="00950326">
        <w:rPr>
          <w:rFonts w:eastAsia="Times New Roman"/>
          <w:noProof/>
          <w:color w:val="000000" w:themeColor="text1"/>
        </w:rPr>
        <w:t>improving</w:t>
      </w:r>
      <w:r w:rsidR="004A0424" w:rsidRPr="00950326">
        <w:rPr>
          <w:rFonts w:eastAsia="Times New Roman"/>
          <w:color w:val="000000" w:themeColor="text1"/>
        </w:rPr>
        <w:t xml:space="preserve"> </w:t>
      </w:r>
      <w:r w:rsidR="00347775" w:rsidRPr="00950326">
        <w:rPr>
          <w:rFonts w:eastAsia="Times New Roman"/>
          <w:color w:val="000000" w:themeColor="text1"/>
        </w:rPr>
        <w:t>SUE.</w:t>
      </w:r>
    </w:p>
    <w:p w14:paraId="59D129CC" w14:textId="31E67087" w:rsidR="00D32F4D" w:rsidRPr="00950326" w:rsidRDefault="0038421D" w:rsidP="00AF7D53">
      <w:pPr>
        <w:spacing w:before="120" w:after="120" w:line="480" w:lineRule="auto"/>
        <w:jc w:val="both"/>
        <w:rPr>
          <w:rFonts w:eastAsia="Times New Roman"/>
          <w:b/>
          <w:bCs/>
          <w:color w:val="000000" w:themeColor="text1"/>
        </w:rPr>
      </w:pPr>
      <w:r w:rsidRPr="00950326">
        <w:rPr>
          <w:rFonts w:eastAsia="Times New Roman"/>
          <w:b/>
          <w:bCs/>
          <w:color w:val="000000" w:themeColor="text1"/>
        </w:rPr>
        <w:t>A</w:t>
      </w:r>
      <w:r w:rsidR="0005333B" w:rsidRPr="00950326">
        <w:rPr>
          <w:rFonts w:eastAsia="Times New Roman"/>
          <w:b/>
          <w:bCs/>
          <w:color w:val="000000" w:themeColor="text1"/>
        </w:rPr>
        <w:t>pproaches</w:t>
      </w:r>
      <w:r w:rsidR="00D32F4D" w:rsidRPr="00950326">
        <w:rPr>
          <w:rFonts w:eastAsia="Times New Roman"/>
          <w:b/>
          <w:bCs/>
          <w:color w:val="000000" w:themeColor="text1"/>
        </w:rPr>
        <w:t xml:space="preserve"> for </w:t>
      </w:r>
      <w:r w:rsidR="00EE530B" w:rsidRPr="00950326">
        <w:rPr>
          <w:rFonts w:eastAsia="Times New Roman"/>
          <w:b/>
          <w:bCs/>
          <w:color w:val="000000" w:themeColor="text1"/>
        </w:rPr>
        <w:t>SUE improvement</w:t>
      </w:r>
    </w:p>
    <w:p w14:paraId="774474B1" w14:textId="0E95E42F" w:rsidR="00376035" w:rsidRPr="00950326" w:rsidRDefault="0043232E" w:rsidP="00AF7D53">
      <w:pPr>
        <w:spacing w:before="120" w:after="120" w:line="480" w:lineRule="auto"/>
        <w:jc w:val="both"/>
        <w:rPr>
          <w:rFonts w:eastAsia="Times New Roman"/>
          <w:bCs/>
          <w:color w:val="000000" w:themeColor="text1"/>
        </w:rPr>
      </w:pPr>
      <w:r w:rsidRPr="00950326">
        <w:rPr>
          <w:rFonts w:eastAsia="Times New Roman"/>
          <w:bCs/>
          <w:color w:val="000000" w:themeColor="text1"/>
        </w:rPr>
        <w:t xml:space="preserve">A holistic approach may be necessary </w:t>
      </w:r>
      <w:r w:rsidRPr="00950326">
        <w:rPr>
          <w:rFonts w:eastAsia="Times New Roman"/>
          <w:bCs/>
          <w:noProof/>
          <w:color w:val="000000" w:themeColor="text1"/>
        </w:rPr>
        <w:t>to adequately manage the different S loss pathways</w:t>
      </w:r>
      <w:r w:rsidRPr="00950326">
        <w:rPr>
          <w:rFonts w:eastAsia="Times New Roman"/>
          <w:bCs/>
          <w:color w:val="000000" w:themeColor="text1"/>
        </w:rPr>
        <w:t xml:space="preserve">. </w:t>
      </w:r>
      <w:r w:rsidR="00D91C9A" w:rsidRPr="00950326">
        <w:rPr>
          <w:rFonts w:eastAsia="Times New Roman"/>
          <w:bCs/>
          <w:color w:val="000000" w:themeColor="text1"/>
        </w:rPr>
        <w:t>Proper S management needs a comprehensive unders</w:t>
      </w:r>
      <w:r w:rsidR="00784494" w:rsidRPr="00950326">
        <w:rPr>
          <w:rFonts w:eastAsia="Times New Roman"/>
          <w:bCs/>
          <w:color w:val="000000" w:themeColor="text1"/>
        </w:rPr>
        <w:t>tanding of soil S cycling that a</w:t>
      </w:r>
      <w:r w:rsidR="00D91C9A" w:rsidRPr="00950326">
        <w:rPr>
          <w:rFonts w:eastAsia="Times New Roman"/>
          <w:bCs/>
          <w:color w:val="000000" w:themeColor="text1"/>
        </w:rPr>
        <w:t xml:space="preserve">ffects the short and long-term ability of </w:t>
      </w:r>
      <w:r w:rsidR="00D24764" w:rsidRPr="00950326">
        <w:rPr>
          <w:rFonts w:eastAsia="Times New Roman"/>
          <w:bCs/>
          <w:color w:val="000000" w:themeColor="text1"/>
        </w:rPr>
        <w:t xml:space="preserve">the </w:t>
      </w:r>
      <w:r w:rsidR="00D91C9A" w:rsidRPr="00950326">
        <w:rPr>
          <w:rFonts w:eastAsia="Times New Roman"/>
          <w:bCs/>
          <w:noProof/>
          <w:color w:val="000000" w:themeColor="text1"/>
        </w:rPr>
        <w:t>soil</w:t>
      </w:r>
      <w:r w:rsidR="00D91C9A" w:rsidRPr="00950326">
        <w:rPr>
          <w:rFonts w:eastAsia="Times New Roman"/>
          <w:bCs/>
          <w:color w:val="000000" w:themeColor="text1"/>
        </w:rPr>
        <w:t xml:space="preserve"> to supply S (Schoenau and Malhi, 2008). </w:t>
      </w:r>
      <w:r w:rsidR="00873AE7" w:rsidRPr="00950326">
        <w:rPr>
          <w:rFonts w:eastAsia="Times New Roman"/>
          <w:bCs/>
          <w:color w:val="000000" w:themeColor="text1"/>
        </w:rPr>
        <w:t>Because</w:t>
      </w:r>
      <w:r w:rsidR="00585D23" w:rsidRPr="00950326">
        <w:rPr>
          <w:rFonts w:eastAsia="Times New Roman"/>
          <w:bCs/>
          <w:color w:val="000000" w:themeColor="text1"/>
        </w:rPr>
        <w:t xml:space="preserve"> leaching is the major pathway for S loss</w:t>
      </w:r>
      <w:r w:rsidR="00F73FDF" w:rsidRPr="00950326">
        <w:rPr>
          <w:rFonts w:eastAsia="Times New Roman"/>
          <w:bCs/>
          <w:color w:val="000000" w:themeColor="text1"/>
        </w:rPr>
        <w:t xml:space="preserve"> (</w:t>
      </w:r>
      <w:r w:rsidR="006B2FE4" w:rsidRPr="00950326">
        <w:rPr>
          <w:rFonts w:eastAsia="Times New Roman"/>
          <w:color w:val="000000" w:themeColor="text1"/>
        </w:rPr>
        <w:t>Eriksen and Askegaard</w:t>
      </w:r>
      <w:r w:rsidR="006B2FE4" w:rsidRPr="00950326">
        <w:rPr>
          <w:rFonts w:eastAsia="Times New Roman"/>
          <w:bCs/>
          <w:color w:val="000000" w:themeColor="text1"/>
        </w:rPr>
        <w:t xml:space="preserve">, </w:t>
      </w:r>
      <w:r w:rsidR="00A8746F" w:rsidRPr="00950326">
        <w:rPr>
          <w:rFonts w:eastAsia="Times New Roman"/>
          <w:bCs/>
          <w:color w:val="000000" w:themeColor="text1"/>
        </w:rPr>
        <w:t>2000</w:t>
      </w:r>
      <w:r w:rsidR="002B1DF8" w:rsidRPr="00950326">
        <w:rPr>
          <w:rFonts w:eastAsia="Times New Roman"/>
          <w:bCs/>
          <w:color w:val="000000" w:themeColor="text1"/>
        </w:rPr>
        <w:t>; Singh et al., 2014</w:t>
      </w:r>
      <w:r w:rsidR="00A8746F" w:rsidRPr="00950326">
        <w:rPr>
          <w:rFonts w:eastAsia="Times New Roman"/>
          <w:bCs/>
          <w:color w:val="000000" w:themeColor="text1"/>
        </w:rPr>
        <w:t>)</w:t>
      </w:r>
      <w:r w:rsidR="00585D23" w:rsidRPr="00950326">
        <w:rPr>
          <w:rFonts w:eastAsia="Times New Roman"/>
          <w:bCs/>
          <w:color w:val="000000" w:themeColor="text1"/>
        </w:rPr>
        <w:t xml:space="preserve">, strategies that address </w:t>
      </w:r>
      <w:r w:rsidR="00873AE7" w:rsidRPr="00950326">
        <w:rPr>
          <w:rFonts w:eastAsia="Times New Roman"/>
          <w:bCs/>
          <w:color w:val="000000" w:themeColor="text1"/>
        </w:rPr>
        <w:t>as much</w:t>
      </w:r>
      <w:r w:rsidR="00585D23" w:rsidRPr="00950326">
        <w:rPr>
          <w:rFonts w:eastAsia="Times New Roman"/>
          <w:bCs/>
          <w:color w:val="000000" w:themeColor="text1"/>
        </w:rPr>
        <w:t xml:space="preserve"> may lead to a substantial improvement </w:t>
      </w:r>
      <w:r w:rsidR="00426E46" w:rsidRPr="00950326">
        <w:rPr>
          <w:rFonts w:eastAsia="Times New Roman"/>
          <w:bCs/>
          <w:color w:val="000000" w:themeColor="text1"/>
        </w:rPr>
        <w:t>in S uptake by cr</w:t>
      </w:r>
      <w:r w:rsidR="008745C6" w:rsidRPr="00950326">
        <w:rPr>
          <w:rFonts w:eastAsia="Times New Roman"/>
          <w:bCs/>
          <w:color w:val="000000" w:themeColor="text1"/>
        </w:rPr>
        <w:t>ops and subsequently improve</w:t>
      </w:r>
      <w:r w:rsidR="00426E46" w:rsidRPr="00950326">
        <w:rPr>
          <w:rFonts w:eastAsia="Times New Roman"/>
          <w:bCs/>
          <w:color w:val="000000" w:themeColor="text1"/>
        </w:rPr>
        <w:t xml:space="preserve"> SUE.</w:t>
      </w:r>
      <w:r w:rsidR="002B2D13" w:rsidRPr="00950326">
        <w:rPr>
          <w:rFonts w:eastAsia="Times New Roman"/>
          <w:color w:val="000000" w:themeColor="text1"/>
        </w:rPr>
        <w:t xml:space="preserve"> Leaching of S from the soil profile is primarily due to the </w:t>
      </w:r>
      <w:r w:rsidR="002B2D13" w:rsidRPr="00950326">
        <w:rPr>
          <w:rFonts w:eastAsia="Times New Roman"/>
          <w:noProof/>
          <w:color w:val="000000" w:themeColor="text1"/>
        </w:rPr>
        <w:t>repulsion</w:t>
      </w:r>
      <w:r w:rsidR="002B2D13" w:rsidRPr="00950326">
        <w:rPr>
          <w:rFonts w:eastAsia="Times New Roman"/>
          <w:color w:val="000000" w:themeColor="text1"/>
        </w:rPr>
        <w:t xml:space="preserve"> of </w:t>
      </w:r>
      <w:r w:rsidR="00185B76" w:rsidRPr="00950326">
        <w:rPr>
          <w:rFonts w:eastAsia="Times New Roman"/>
          <w:color w:val="000000" w:themeColor="text1"/>
        </w:rPr>
        <w:t>SO</w:t>
      </w:r>
      <w:r w:rsidR="00185B76" w:rsidRPr="00950326">
        <w:rPr>
          <w:rFonts w:eastAsia="Times New Roman"/>
          <w:color w:val="000000" w:themeColor="text1"/>
          <w:vertAlign w:val="subscript"/>
        </w:rPr>
        <w:t>4</w:t>
      </w:r>
      <w:r w:rsidR="00F217A8" w:rsidRPr="00950326">
        <w:rPr>
          <w:rFonts w:eastAsia="Times New Roman"/>
          <w:color w:val="000000" w:themeColor="text1"/>
        </w:rPr>
        <w:t>-</w:t>
      </w:r>
      <w:r w:rsidR="002B2D13" w:rsidRPr="00950326">
        <w:rPr>
          <w:rFonts w:eastAsia="Times New Roman"/>
          <w:color w:val="000000" w:themeColor="text1"/>
        </w:rPr>
        <w:t>S from soils and soil organic matter that are predominantly negatively charged (</w:t>
      </w:r>
      <w:r w:rsidR="002B2D13" w:rsidRPr="00950326">
        <w:rPr>
          <w:rFonts w:eastAsia="Times New Roman"/>
          <w:bCs/>
          <w:color w:val="000000" w:themeColor="text1"/>
        </w:rPr>
        <w:t>Scherer, 2001).</w:t>
      </w:r>
      <w:r w:rsidR="00585D23" w:rsidRPr="00950326">
        <w:rPr>
          <w:rFonts w:eastAsia="Times New Roman"/>
          <w:bCs/>
          <w:color w:val="000000" w:themeColor="text1"/>
        </w:rPr>
        <w:t xml:space="preserve"> </w:t>
      </w:r>
      <w:r w:rsidR="002B1DF8" w:rsidRPr="00950326">
        <w:rPr>
          <w:rFonts w:eastAsia="Times New Roman"/>
          <w:bCs/>
          <w:color w:val="000000" w:themeColor="text1"/>
        </w:rPr>
        <w:t xml:space="preserve">The amount of S leached from the soil profile </w:t>
      </w:r>
      <w:r w:rsidR="002B1DF8" w:rsidRPr="00950326">
        <w:rPr>
          <w:rFonts w:eastAsia="Times New Roman"/>
          <w:bCs/>
          <w:noProof/>
          <w:color w:val="000000" w:themeColor="text1"/>
        </w:rPr>
        <w:t>depend</w:t>
      </w:r>
      <w:r w:rsidR="002F65ED" w:rsidRPr="00950326">
        <w:rPr>
          <w:rFonts w:eastAsia="Times New Roman"/>
          <w:bCs/>
          <w:noProof/>
          <w:color w:val="000000" w:themeColor="text1"/>
        </w:rPr>
        <w:t>s</w:t>
      </w:r>
      <w:r w:rsidR="002B1DF8" w:rsidRPr="00950326">
        <w:rPr>
          <w:rFonts w:eastAsia="Times New Roman"/>
          <w:bCs/>
          <w:color w:val="000000" w:themeColor="text1"/>
        </w:rPr>
        <w:t xml:space="preserve"> on </w:t>
      </w:r>
      <w:r w:rsidR="006E19C5" w:rsidRPr="00950326">
        <w:rPr>
          <w:rFonts w:eastAsia="Times New Roman"/>
          <w:bCs/>
          <w:color w:val="000000" w:themeColor="text1"/>
        </w:rPr>
        <w:t xml:space="preserve">a number of factors including mineralization of organic matter, </w:t>
      </w:r>
      <w:r w:rsidR="002B1DF8" w:rsidRPr="00950326">
        <w:rPr>
          <w:rFonts w:eastAsia="Times New Roman"/>
          <w:bCs/>
          <w:color w:val="000000" w:themeColor="text1"/>
        </w:rPr>
        <w:t xml:space="preserve">the quantity </w:t>
      </w:r>
      <w:r w:rsidR="003254C8" w:rsidRPr="00950326">
        <w:rPr>
          <w:rFonts w:eastAsia="Times New Roman"/>
          <w:bCs/>
          <w:color w:val="000000" w:themeColor="text1"/>
        </w:rPr>
        <w:t>and time</w:t>
      </w:r>
      <w:r w:rsidR="002B1DF8" w:rsidRPr="00950326">
        <w:rPr>
          <w:rFonts w:eastAsia="Times New Roman"/>
          <w:bCs/>
          <w:color w:val="000000" w:themeColor="text1"/>
        </w:rPr>
        <w:t xml:space="preserve"> of S </w:t>
      </w:r>
      <w:r w:rsidR="002B1DF8" w:rsidRPr="00950326">
        <w:rPr>
          <w:rFonts w:eastAsia="Times New Roman"/>
          <w:bCs/>
          <w:noProof/>
          <w:color w:val="000000" w:themeColor="text1"/>
        </w:rPr>
        <w:t>application</w:t>
      </w:r>
      <w:r w:rsidR="002B1DF8" w:rsidRPr="00950326">
        <w:rPr>
          <w:rFonts w:eastAsia="Times New Roman"/>
          <w:bCs/>
          <w:color w:val="000000" w:themeColor="text1"/>
        </w:rPr>
        <w:t xml:space="preserve">. Ercoli et al. (2012) found an increase in the amount of S </w:t>
      </w:r>
      <w:r w:rsidR="002B1DF8" w:rsidRPr="00950326">
        <w:rPr>
          <w:rFonts w:eastAsia="Times New Roman"/>
          <w:bCs/>
          <w:noProof/>
          <w:color w:val="000000" w:themeColor="text1"/>
        </w:rPr>
        <w:t>leached</w:t>
      </w:r>
      <w:r w:rsidR="002B1DF8" w:rsidRPr="00950326">
        <w:rPr>
          <w:rFonts w:eastAsia="Times New Roman"/>
          <w:bCs/>
          <w:color w:val="000000" w:themeColor="text1"/>
        </w:rPr>
        <w:t xml:space="preserve"> from 13 to 19 kg ha</w:t>
      </w:r>
      <w:r w:rsidR="002B1DF8" w:rsidRPr="00950326">
        <w:rPr>
          <w:rFonts w:eastAsia="Times New Roman"/>
          <w:bCs/>
          <w:color w:val="000000" w:themeColor="text1"/>
          <w:vertAlign w:val="superscript"/>
        </w:rPr>
        <w:t>-1</w:t>
      </w:r>
      <w:r w:rsidR="002B1DF8" w:rsidRPr="00950326">
        <w:rPr>
          <w:rFonts w:eastAsia="Times New Roman"/>
          <w:bCs/>
          <w:color w:val="000000" w:themeColor="text1"/>
        </w:rPr>
        <w:t xml:space="preserve"> when 60 and 120 kg S ha</w:t>
      </w:r>
      <w:r w:rsidR="002B1DF8" w:rsidRPr="00950326">
        <w:rPr>
          <w:rFonts w:eastAsia="Times New Roman"/>
          <w:bCs/>
          <w:color w:val="000000" w:themeColor="text1"/>
          <w:vertAlign w:val="superscript"/>
        </w:rPr>
        <w:t>-1</w:t>
      </w:r>
      <w:r w:rsidR="008601AB" w:rsidRPr="00950326">
        <w:rPr>
          <w:rFonts w:eastAsia="Times New Roman"/>
          <w:bCs/>
          <w:color w:val="000000" w:themeColor="text1"/>
        </w:rPr>
        <w:t xml:space="preserve">, </w:t>
      </w:r>
      <w:r w:rsidR="002B1DF8" w:rsidRPr="00950326">
        <w:rPr>
          <w:rFonts w:eastAsia="Times New Roman"/>
          <w:bCs/>
          <w:color w:val="000000" w:themeColor="text1"/>
        </w:rPr>
        <w:t>respectively</w:t>
      </w:r>
      <w:r w:rsidR="008F4303" w:rsidRPr="00950326">
        <w:rPr>
          <w:rFonts w:eastAsia="Times New Roman"/>
          <w:bCs/>
          <w:color w:val="000000" w:themeColor="text1"/>
        </w:rPr>
        <w:t xml:space="preserve"> was applied</w:t>
      </w:r>
      <w:r w:rsidR="002B1DF8" w:rsidRPr="00950326">
        <w:rPr>
          <w:rFonts w:eastAsia="Times New Roman"/>
          <w:bCs/>
          <w:color w:val="000000" w:themeColor="text1"/>
        </w:rPr>
        <w:t xml:space="preserve">.  The amount of S </w:t>
      </w:r>
      <w:r w:rsidR="002B1DF8" w:rsidRPr="00950326">
        <w:rPr>
          <w:rFonts w:eastAsia="Times New Roman"/>
          <w:bCs/>
          <w:noProof/>
          <w:color w:val="000000" w:themeColor="text1"/>
        </w:rPr>
        <w:t>leached</w:t>
      </w:r>
      <w:r w:rsidR="002B1DF8" w:rsidRPr="00950326">
        <w:rPr>
          <w:rFonts w:eastAsia="Times New Roman"/>
          <w:bCs/>
          <w:color w:val="000000" w:themeColor="text1"/>
        </w:rPr>
        <w:t xml:space="preserve"> increases with </w:t>
      </w:r>
      <w:r w:rsidR="002B1DF8" w:rsidRPr="00950326">
        <w:rPr>
          <w:rFonts w:eastAsia="Times New Roman"/>
          <w:bCs/>
          <w:noProof/>
          <w:color w:val="000000" w:themeColor="text1"/>
        </w:rPr>
        <w:t xml:space="preserve">an increase </w:t>
      </w:r>
      <w:r w:rsidR="002B2D13" w:rsidRPr="00950326">
        <w:rPr>
          <w:rFonts w:eastAsia="Times New Roman"/>
          <w:bCs/>
          <w:noProof/>
          <w:color w:val="000000" w:themeColor="text1"/>
        </w:rPr>
        <w:t xml:space="preserve">in </w:t>
      </w:r>
      <w:r w:rsidR="007A5B69" w:rsidRPr="00950326">
        <w:rPr>
          <w:rFonts w:eastAsia="Times New Roman"/>
          <w:bCs/>
          <w:noProof/>
          <w:color w:val="000000" w:themeColor="text1"/>
        </w:rPr>
        <w:t xml:space="preserve">the amount of </w:t>
      </w:r>
      <w:r w:rsidR="002B1DF8" w:rsidRPr="00950326">
        <w:rPr>
          <w:rFonts w:eastAsia="Times New Roman"/>
          <w:bCs/>
          <w:noProof/>
          <w:color w:val="000000" w:themeColor="text1"/>
        </w:rPr>
        <w:t>rainfall</w:t>
      </w:r>
      <w:r w:rsidR="002B1DF8" w:rsidRPr="00950326">
        <w:rPr>
          <w:rFonts w:eastAsia="Times New Roman"/>
          <w:bCs/>
          <w:color w:val="000000" w:themeColor="text1"/>
        </w:rPr>
        <w:t xml:space="preserve"> received (</w:t>
      </w:r>
      <w:r w:rsidR="002B1DF8" w:rsidRPr="00950326">
        <w:rPr>
          <w:rFonts w:eastAsia="Times New Roman"/>
          <w:color w:val="000000" w:themeColor="text1"/>
        </w:rPr>
        <w:t xml:space="preserve">Girma et al., 2005; </w:t>
      </w:r>
      <w:r w:rsidR="002B1DF8" w:rsidRPr="00950326">
        <w:rPr>
          <w:rFonts w:eastAsia="Times New Roman"/>
          <w:bCs/>
          <w:color w:val="000000" w:themeColor="text1"/>
        </w:rPr>
        <w:t>Ercoli et al., 2012</w:t>
      </w:r>
      <w:r w:rsidR="002B1DF8" w:rsidRPr="00950326">
        <w:rPr>
          <w:rFonts w:eastAsia="Times New Roman"/>
          <w:color w:val="000000" w:themeColor="text1"/>
        </w:rPr>
        <w:t>)</w:t>
      </w:r>
      <w:r w:rsidR="002B1DF8" w:rsidRPr="00950326">
        <w:rPr>
          <w:rFonts w:eastAsia="Times New Roman"/>
          <w:bCs/>
          <w:noProof/>
          <w:color w:val="000000" w:themeColor="text1"/>
        </w:rPr>
        <w:t>.</w:t>
      </w:r>
      <w:r w:rsidR="00376035" w:rsidRPr="00950326">
        <w:rPr>
          <w:rFonts w:eastAsia="Times New Roman"/>
          <w:bCs/>
          <w:noProof/>
          <w:color w:val="000000" w:themeColor="text1"/>
        </w:rPr>
        <w:t xml:space="preserve"> </w:t>
      </w:r>
      <w:r w:rsidR="002B1DF8" w:rsidRPr="00950326">
        <w:rPr>
          <w:rFonts w:eastAsia="Times New Roman"/>
          <w:bCs/>
          <w:noProof/>
          <w:color w:val="000000" w:themeColor="text1"/>
        </w:rPr>
        <w:t>Furthermore</w:t>
      </w:r>
      <w:r w:rsidR="002B1DF8" w:rsidRPr="00950326">
        <w:rPr>
          <w:rFonts w:eastAsia="Times New Roman"/>
          <w:bCs/>
          <w:color w:val="000000" w:themeColor="text1"/>
        </w:rPr>
        <w:t xml:space="preserve">, </w:t>
      </w:r>
      <w:r w:rsidR="00B07917" w:rsidRPr="00950326">
        <w:rPr>
          <w:rFonts w:eastAsia="Times New Roman"/>
          <w:bCs/>
          <w:noProof/>
          <w:color w:val="000000" w:themeColor="text1"/>
        </w:rPr>
        <w:t>l</w:t>
      </w:r>
      <w:r w:rsidR="002B1DF8" w:rsidRPr="00950326">
        <w:rPr>
          <w:rFonts w:eastAsia="Times New Roman"/>
          <w:bCs/>
          <w:noProof/>
          <w:color w:val="000000" w:themeColor="text1"/>
        </w:rPr>
        <w:t>eaching</w:t>
      </w:r>
      <w:r w:rsidR="003A62EE" w:rsidRPr="00950326">
        <w:rPr>
          <w:rFonts w:eastAsia="Times New Roman"/>
          <w:bCs/>
          <w:color w:val="000000" w:themeColor="text1"/>
        </w:rPr>
        <w:t xml:space="preserve"> of S</w:t>
      </w:r>
      <w:r w:rsidR="002B1DF8" w:rsidRPr="00950326">
        <w:rPr>
          <w:rFonts w:eastAsia="Times New Roman"/>
          <w:bCs/>
          <w:noProof/>
          <w:color w:val="000000" w:themeColor="text1"/>
        </w:rPr>
        <w:t xml:space="preserve"> </w:t>
      </w:r>
      <w:r w:rsidR="00B07917" w:rsidRPr="00950326">
        <w:rPr>
          <w:rFonts w:eastAsia="Times New Roman"/>
          <w:bCs/>
          <w:noProof/>
          <w:color w:val="000000" w:themeColor="text1"/>
        </w:rPr>
        <w:t xml:space="preserve">was </w:t>
      </w:r>
      <w:r w:rsidR="002B1DF8" w:rsidRPr="00950326">
        <w:rPr>
          <w:rFonts w:eastAsia="Times New Roman"/>
          <w:bCs/>
          <w:noProof/>
          <w:color w:val="000000" w:themeColor="text1"/>
        </w:rPr>
        <w:t>favored</w:t>
      </w:r>
      <w:r w:rsidR="002B1DF8" w:rsidRPr="00950326">
        <w:rPr>
          <w:rFonts w:eastAsia="Times New Roman"/>
          <w:bCs/>
          <w:color w:val="000000" w:themeColor="text1"/>
        </w:rPr>
        <w:t xml:space="preserve"> in </w:t>
      </w:r>
      <w:r w:rsidR="00F70C90" w:rsidRPr="00950326">
        <w:rPr>
          <w:rFonts w:eastAsia="Times New Roman"/>
          <w:bCs/>
          <w:color w:val="000000" w:themeColor="text1"/>
        </w:rPr>
        <w:t>sandy</w:t>
      </w:r>
      <w:r w:rsidR="002B1DF8" w:rsidRPr="00950326">
        <w:rPr>
          <w:rFonts w:eastAsia="Times New Roman"/>
          <w:bCs/>
          <w:color w:val="000000" w:themeColor="text1"/>
        </w:rPr>
        <w:t xml:space="preserve"> soils compared to those containing higher quantities of clay (Scherer, 2001)</w:t>
      </w:r>
      <w:r w:rsidR="00B07917" w:rsidRPr="00950326">
        <w:rPr>
          <w:rFonts w:eastAsia="Times New Roman"/>
          <w:bCs/>
          <w:color w:val="000000" w:themeColor="text1"/>
        </w:rPr>
        <w:t xml:space="preserve">. </w:t>
      </w:r>
    </w:p>
    <w:p w14:paraId="69BDF3ED" w14:textId="1C9391CF" w:rsidR="00D91C9A" w:rsidRPr="00950326" w:rsidRDefault="00C36681" w:rsidP="00AF7D53">
      <w:pPr>
        <w:spacing w:before="120" w:after="120" w:line="480" w:lineRule="auto"/>
        <w:jc w:val="both"/>
        <w:rPr>
          <w:rFonts w:eastAsia="Times New Roman"/>
          <w:bCs/>
          <w:noProof/>
          <w:color w:val="000000" w:themeColor="text1"/>
        </w:rPr>
      </w:pPr>
      <w:r w:rsidRPr="00950326">
        <w:rPr>
          <w:rFonts w:eastAsia="Times New Roman"/>
          <w:bCs/>
          <w:color w:val="000000" w:themeColor="text1"/>
        </w:rPr>
        <w:t>A</w:t>
      </w:r>
      <w:r w:rsidR="00D44724" w:rsidRPr="00950326">
        <w:rPr>
          <w:rFonts w:eastAsia="Times New Roman"/>
          <w:bCs/>
          <w:color w:val="000000" w:themeColor="text1"/>
        </w:rPr>
        <w:t xml:space="preserve">dditionally, </w:t>
      </w:r>
      <w:r w:rsidR="00D51660" w:rsidRPr="00950326">
        <w:rPr>
          <w:rFonts w:eastAsia="Times New Roman"/>
          <w:bCs/>
          <w:color w:val="000000" w:themeColor="text1"/>
        </w:rPr>
        <w:t>aluminum</w:t>
      </w:r>
      <w:r w:rsidR="00376035" w:rsidRPr="00950326">
        <w:rPr>
          <w:rFonts w:eastAsia="Times New Roman"/>
          <w:bCs/>
          <w:color w:val="000000" w:themeColor="text1"/>
          <w:vertAlign w:val="subscript"/>
        </w:rPr>
        <w:t xml:space="preserve"> </w:t>
      </w:r>
      <w:r w:rsidR="00376035" w:rsidRPr="00950326">
        <w:rPr>
          <w:rFonts w:eastAsia="Times New Roman"/>
          <w:bCs/>
          <w:color w:val="000000" w:themeColor="text1"/>
        </w:rPr>
        <w:t xml:space="preserve">and iron oxides reduce the </w:t>
      </w:r>
      <w:r w:rsidR="00376035" w:rsidRPr="00950326">
        <w:rPr>
          <w:rFonts w:eastAsia="Times New Roman"/>
          <w:bCs/>
          <w:noProof/>
          <w:color w:val="000000" w:themeColor="text1"/>
        </w:rPr>
        <w:t>availability</w:t>
      </w:r>
      <w:r w:rsidR="00376035" w:rsidRPr="00950326">
        <w:rPr>
          <w:rFonts w:eastAsia="Times New Roman"/>
          <w:bCs/>
          <w:color w:val="000000" w:themeColor="text1"/>
        </w:rPr>
        <w:t xml:space="preserve"> of sulfate through specific adsorption (</w:t>
      </w:r>
      <w:r w:rsidR="00376035" w:rsidRPr="00950326">
        <w:rPr>
          <w:rFonts w:eastAsia="Times New Roman"/>
          <w:color w:val="000000" w:themeColor="text1"/>
        </w:rPr>
        <w:t>Ensminger, 1954</w:t>
      </w:r>
      <w:r w:rsidR="002B6E4C" w:rsidRPr="00950326">
        <w:rPr>
          <w:rFonts w:eastAsia="Times New Roman"/>
          <w:color w:val="000000" w:themeColor="text1"/>
        </w:rPr>
        <w:t>; Edwards, 1998</w:t>
      </w:r>
      <w:r w:rsidR="00376035" w:rsidRPr="00950326">
        <w:rPr>
          <w:rFonts w:eastAsia="Times New Roman"/>
          <w:color w:val="000000" w:themeColor="text1"/>
        </w:rPr>
        <w:t>)</w:t>
      </w:r>
      <w:r w:rsidR="00376035" w:rsidRPr="00950326">
        <w:rPr>
          <w:rFonts w:eastAsia="Times New Roman"/>
          <w:bCs/>
          <w:color w:val="000000" w:themeColor="text1"/>
        </w:rPr>
        <w:t xml:space="preserve">. </w:t>
      </w:r>
      <w:r w:rsidR="00990630" w:rsidRPr="00950326">
        <w:rPr>
          <w:rFonts w:eastAsia="Times New Roman"/>
          <w:bCs/>
          <w:color w:val="000000" w:themeColor="text1"/>
        </w:rPr>
        <w:t xml:space="preserve">Sulfur adsorption and </w:t>
      </w:r>
      <w:r w:rsidR="00D91C9A" w:rsidRPr="00950326">
        <w:rPr>
          <w:rFonts w:eastAsia="Times New Roman"/>
          <w:bCs/>
          <w:color w:val="000000" w:themeColor="text1"/>
        </w:rPr>
        <w:t>precip</w:t>
      </w:r>
      <w:r w:rsidR="00083508" w:rsidRPr="00950326">
        <w:rPr>
          <w:rFonts w:eastAsia="Times New Roman"/>
          <w:bCs/>
          <w:color w:val="000000" w:themeColor="text1"/>
        </w:rPr>
        <w:t>itation</w:t>
      </w:r>
      <w:r w:rsidR="00990630" w:rsidRPr="00950326">
        <w:rPr>
          <w:rFonts w:eastAsia="Times New Roman"/>
          <w:bCs/>
          <w:color w:val="000000" w:themeColor="text1"/>
        </w:rPr>
        <w:t xml:space="preserve"> </w:t>
      </w:r>
      <w:r w:rsidR="00A616C6" w:rsidRPr="00950326">
        <w:rPr>
          <w:rFonts w:eastAsia="Times New Roman"/>
          <w:bCs/>
          <w:color w:val="000000" w:themeColor="text1"/>
        </w:rPr>
        <w:t>greatly</w:t>
      </w:r>
      <w:r w:rsidR="00083508" w:rsidRPr="00950326">
        <w:rPr>
          <w:rFonts w:eastAsia="Times New Roman"/>
          <w:bCs/>
          <w:color w:val="000000" w:themeColor="text1"/>
        </w:rPr>
        <w:t xml:space="preserve"> </w:t>
      </w:r>
      <w:r w:rsidR="009345A8" w:rsidRPr="00950326">
        <w:rPr>
          <w:rFonts w:eastAsia="Times New Roman"/>
          <w:bCs/>
          <w:color w:val="000000" w:themeColor="text1"/>
        </w:rPr>
        <w:t>depend</w:t>
      </w:r>
      <w:r w:rsidR="00083508" w:rsidRPr="00950326">
        <w:rPr>
          <w:rFonts w:eastAsia="Times New Roman"/>
          <w:bCs/>
          <w:color w:val="000000" w:themeColor="text1"/>
        </w:rPr>
        <w:t xml:space="preserve"> on</w:t>
      </w:r>
      <w:r w:rsidR="00D91C9A" w:rsidRPr="00950326">
        <w:rPr>
          <w:rFonts w:eastAsia="Times New Roman"/>
          <w:bCs/>
          <w:color w:val="000000" w:themeColor="text1"/>
        </w:rPr>
        <w:t xml:space="preserve"> soil pH. At soil pH greater than 7</w:t>
      </w:r>
      <w:r w:rsidR="004143BC" w:rsidRPr="00950326">
        <w:rPr>
          <w:rFonts w:eastAsia="Times New Roman"/>
          <w:bCs/>
          <w:color w:val="000000" w:themeColor="text1"/>
        </w:rPr>
        <w:t>, an</w:t>
      </w:r>
      <w:r w:rsidR="00D91C9A" w:rsidRPr="00950326">
        <w:rPr>
          <w:rFonts w:eastAsia="Times New Roman"/>
          <w:bCs/>
          <w:color w:val="000000" w:themeColor="text1"/>
        </w:rPr>
        <w:t xml:space="preserve"> insignificant amount of S </w:t>
      </w:r>
      <w:r w:rsidR="00D91C9A" w:rsidRPr="00950326">
        <w:rPr>
          <w:rFonts w:eastAsia="Times New Roman"/>
          <w:bCs/>
          <w:noProof/>
          <w:color w:val="000000" w:themeColor="text1"/>
        </w:rPr>
        <w:t>is adsorbed</w:t>
      </w:r>
      <w:r w:rsidR="00D91C9A" w:rsidRPr="00950326">
        <w:rPr>
          <w:rFonts w:eastAsia="Times New Roman"/>
          <w:bCs/>
          <w:color w:val="000000" w:themeColor="text1"/>
        </w:rPr>
        <w:t xml:space="preserve"> as opposed to acidic </w:t>
      </w:r>
      <w:r w:rsidR="0087268D" w:rsidRPr="00950326">
        <w:rPr>
          <w:rFonts w:eastAsia="Times New Roman"/>
          <w:bCs/>
          <w:color w:val="000000" w:themeColor="text1"/>
        </w:rPr>
        <w:t>soil</w:t>
      </w:r>
      <w:r w:rsidR="00D91C9A" w:rsidRPr="00950326">
        <w:rPr>
          <w:rFonts w:eastAsia="Times New Roman"/>
          <w:bCs/>
          <w:color w:val="000000" w:themeColor="text1"/>
        </w:rPr>
        <w:t xml:space="preserve"> with </w:t>
      </w:r>
      <w:r w:rsidR="00D91C9A" w:rsidRPr="00950326">
        <w:rPr>
          <w:rFonts w:eastAsia="Times New Roman"/>
          <w:bCs/>
          <w:noProof/>
          <w:color w:val="000000" w:themeColor="text1"/>
        </w:rPr>
        <w:t>high</w:t>
      </w:r>
      <w:r w:rsidR="00D91C9A" w:rsidRPr="00950326">
        <w:rPr>
          <w:rFonts w:eastAsia="Times New Roman"/>
          <w:bCs/>
          <w:color w:val="000000" w:themeColor="text1"/>
        </w:rPr>
        <w:t xml:space="preserve"> </w:t>
      </w:r>
      <w:r w:rsidR="00025F52" w:rsidRPr="00950326">
        <w:rPr>
          <w:rFonts w:eastAsia="Times New Roman"/>
          <w:bCs/>
          <w:color w:val="000000" w:themeColor="text1"/>
        </w:rPr>
        <w:t>quantit</w:t>
      </w:r>
      <w:r w:rsidR="007F0F54" w:rsidRPr="00950326">
        <w:rPr>
          <w:rFonts w:eastAsia="Times New Roman"/>
          <w:bCs/>
          <w:color w:val="000000" w:themeColor="text1"/>
        </w:rPr>
        <w:t>ies</w:t>
      </w:r>
      <w:r w:rsidR="00025F52" w:rsidRPr="00950326">
        <w:rPr>
          <w:rFonts w:eastAsia="Times New Roman"/>
          <w:bCs/>
          <w:color w:val="000000" w:themeColor="text1"/>
        </w:rPr>
        <w:t xml:space="preserve"> of </w:t>
      </w:r>
      <w:r w:rsidR="00D91C9A" w:rsidRPr="00950326">
        <w:rPr>
          <w:rFonts w:eastAsia="Times New Roman"/>
          <w:bCs/>
          <w:color w:val="000000" w:themeColor="text1"/>
        </w:rPr>
        <w:t xml:space="preserve">iron and aluminum </w:t>
      </w:r>
      <w:r w:rsidR="00CA5DC7" w:rsidRPr="00950326">
        <w:rPr>
          <w:rFonts w:eastAsia="Times New Roman"/>
          <w:bCs/>
          <w:color w:val="000000" w:themeColor="text1"/>
        </w:rPr>
        <w:t xml:space="preserve">oxides </w:t>
      </w:r>
      <w:r w:rsidR="00D91C9A" w:rsidRPr="00950326">
        <w:rPr>
          <w:rFonts w:eastAsia="Times New Roman"/>
          <w:bCs/>
          <w:color w:val="000000" w:themeColor="text1"/>
        </w:rPr>
        <w:t>(Schoenau and Malhi</w:t>
      </w:r>
      <w:r w:rsidR="00083508" w:rsidRPr="00950326">
        <w:rPr>
          <w:rFonts w:eastAsia="Times New Roman"/>
          <w:bCs/>
          <w:color w:val="000000" w:themeColor="text1"/>
        </w:rPr>
        <w:t>, 2008</w:t>
      </w:r>
      <w:r w:rsidR="007F3852" w:rsidRPr="00950326">
        <w:rPr>
          <w:rFonts w:eastAsia="Times New Roman"/>
          <w:bCs/>
          <w:color w:val="000000" w:themeColor="text1"/>
        </w:rPr>
        <w:t xml:space="preserve">). Maintaining optimum pH would, therefore, </w:t>
      </w:r>
      <w:r w:rsidR="00D91C9A" w:rsidRPr="00950326">
        <w:rPr>
          <w:rFonts w:eastAsia="Times New Roman"/>
          <w:bCs/>
          <w:color w:val="000000" w:themeColor="text1"/>
        </w:rPr>
        <w:t xml:space="preserve">be </w:t>
      </w:r>
      <w:r w:rsidR="00EC3171" w:rsidRPr="00950326">
        <w:rPr>
          <w:rFonts w:eastAsia="Times New Roman"/>
          <w:bCs/>
          <w:noProof/>
          <w:color w:val="000000" w:themeColor="text1"/>
        </w:rPr>
        <w:t>vital</w:t>
      </w:r>
      <w:r w:rsidR="00D03ACF" w:rsidRPr="00950326">
        <w:rPr>
          <w:rFonts w:eastAsia="Times New Roman"/>
          <w:bCs/>
          <w:color w:val="000000" w:themeColor="text1"/>
        </w:rPr>
        <w:t xml:space="preserve"> in improving SUE</w:t>
      </w:r>
      <w:r w:rsidR="00DF70E4" w:rsidRPr="00950326">
        <w:rPr>
          <w:rFonts w:eastAsia="Times New Roman"/>
          <w:bCs/>
          <w:color w:val="000000" w:themeColor="text1"/>
        </w:rPr>
        <w:t xml:space="preserve"> for cereal crops</w:t>
      </w:r>
      <w:r w:rsidR="00D03ACF" w:rsidRPr="00950326">
        <w:rPr>
          <w:rFonts w:eastAsia="Times New Roman"/>
          <w:bCs/>
          <w:color w:val="000000" w:themeColor="text1"/>
        </w:rPr>
        <w:t xml:space="preserve">. </w:t>
      </w:r>
      <w:r w:rsidR="007E4B7F" w:rsidRPr="00950326">
        <w:rPr>
          <w:rFonts w:eastAsia="Times New Roman"/>
          <w:bCs/>
          <w:noProof/>
          <w:color w:val="000000" w:themeColor="text1"/>
        </w:rPr>
        <w:t>This</w:t>
      </w:r>
      <w:r w:rsidR="007E4B7F" w:rsidRPr="00950326">
        <w:rPr>
          <w:rFonts w:eastAsia="Times New Roman"/>
          <w:bCs/>
          <w:color w:val="000000" w:themeColor="text1"/>
        </w:rPr>
        <w:t xml:space="preserve"> may </w:t>
      </w:r>
      <w:r w:rsidR="007E4B7F" w:rsidRPr="00950326">
        <w:rPr>
          <w:rFonts w:eastAsia="Times New Roman"/>
          <w:bCs/>
          <w:noProof/>
          <w:color w:val="000000" w:themeColor="text1"/>
        </w:rPr>
        <w:t>be achieved</w:t>
      </w:r>
      <w:r w:rsidR="007E4B7F" w:rsidRPr="00950326">
        <w:rPr>
          <w:rFonts w:eastAsia="Times New Roman"/>
          <w:bCs/>
          <w:color w:val="000000" w:themeColor="text1"/>
        </w:rPr>
        <w:t xml:space="preserve"> by r</w:t>
      </w:r>
      <w:r w:rsidR="00D03ACF" w:rsidRPr="00950326">
        <w:rPr>
          <w:rFonts w:eastAsia="Times New Roman"/>
          <w:bCs/>
          <w:color w:val="000000" w:themeColor="text1"/>
        </w:rPr>
        <w:t>aising soil</w:t>
      </w:r>
      <w:r w:rsidR="009431DD" w:rsidRPr="00950326">
        <w:rPr>
          <w:rFonts w:eastAsia="Times New Roman"/>
          <w:bCs/>
          <w:color w:val="000000" w:themeColor="text1"/>
        </w:rPr>
        <w:t xml:space="preserve"> pH in </w:t>
      </w:r>
      <w:r w:rsidR="007E4B7F" w:rsidRPr="00950326">
        <w:rPr>
          <w:rFonts w:eastAsia="Times New Roman"/>
          <w:bCs/>
          <w:color w:val="000000" w:themeColor="text1"/>
        </w:rPr>
        <w:t xml:space="preserve">an </w:t>
      </w:r>
      <w:r w:rsidR="009431DD" w:rsidRPr="00950326">
        <w:rPr>
          <w:rFonts w:eastAsia="Times New Roman"/>
          <w:bCs/>
          <w:color w:val="000000" w:themeColor="text1"/>
        </w:rPr>
        <w:t>acidic condition</w:t>
      </w:r>
      <w:r w:rsidR="00083508" w:rsidRPr="00950326">
        <w:rPr>
          <w:rFonts w:eastAsia="Times New Roman"/>
          <w:bCs/>
          <w:color w:val="000000" w:themeColor="text1"/>
        </w:rPr>
        <w:t xml:space="preserve"> </w:t>
      </w:r>
      <w:r w:rsidR="007E4B7F" w:rsidRPr="00950326">
        <w:rPr>
          <w:rFonts w:eastAsia="Times New Roman"/>
          <w:bCs/>
          <w:color w:val="000000" w:themeColor="text1"/>
        </w:rPr>
        <w:t>to</w:t>
      </w:r>
      <w:r w:rsidR="00083508" w:rsidRPr="00950326">
        <w:rPr>
          <w:rFonts w:eastAsia="Times New Roman"/>
          <w:bCs/>
          <w:color w:val="000000" w:themeColor="text1"/>
        </w:rPr>
        <w:t xml:space="preserve"> </w:t>
      </w:r>
      <w:r w:rsidR="00D03ACF" w:rsidRPr="00950326">
        <w:rPr>
          <w:rFonts w:eastAsia="Times New Roman"/>
          <w:bCs/>
          <w:color w:val="000000" w:themeColor="text1"/>
        </w:rPr>
        <w:t>reduce</w:t>
      </w:r>
      <w:r w:rsidR="00083508" w:rsidRPr="00950326">
        <w:rPr>
          <w:rFonts w:eastAsia="Times New Roman"/>
          <w:bCs/>
          <w:color w:val="000000" w:themeColor="text1"/>
        </w:rPr>
        <w:t xml:space="preserve"> adsorption and precipitation</w:t>
      </w:r>
      <w:r w:rsidR="007C2F2E" w:rsidRPr="00950326">
        <w:rPr>
          <w:rFonts w:eastAsia="Times New Roman"/>
          <w:bCs/>
          <w:color w:val="000000" w:themeColor="text1"/>
        </w:rPr>
        <w:t>,</w:t>
      </w:r>
      <w:r w:rsidR="00D32E8B" w:rsidRPr="00950326">
        <w:rPr>
          <w:rFonts w:eastAsia="Times New Roman"/>
          <w:bCs/>
          <w:color w:val="000000" w:themeColor="text1"/>
        </w:rPr>
        <w:t xml:space="preserve"> </w:t>
      </w:r>
      <w:r w:rsidR="007161C1" w:rsidRPr="00950326">
        <w:rPr>
          <w:rFonts w:eastAsia="Times New Roman"/>
          <w:bCs/>
          <w:color w:val="000000" w:themeColor="text1"/>
        </w:rPr>
        <w:t>and through</w:t>
      </w:r>
      <w:r w:rsidR="00083508" w:rsidRPr="00950326">
        <w:rPr>
          <w:rFonts w:eastAsia="Times New Roman"/>
          <w:bCs/>
          <w:color w:val="000000" w:themeColor="text1"/>
        </w:rPr>
        <w:t xml:space="preserve"> </w:t>
      </w:r>
      <w:r w:rsidR="00A140AB" w:rsidRPr="00950326">
        <w:rPr>
          <w:rFonts w:eastAsia="Times New Roman"/>
          <w:bCs/>
          <w:color w:val="000000" w:themeColor="text1"/>
        </w:rPr>
        <w:t>lowering</w:t>
      </w:r>
      <w:r w:rsidR="007161C1" w:rsidRPr="00950326">
        <w:rPr>
          <w:rFonts w:eastAsia="Times New Roman"/>
          <w:bCs/>
          <w:color w:val="000000" w:themeColor="text1"/>
        </w:rPr>
        <w:t xml:space="preserve"> of</w:t>
      </w:r>
      <w:r w:rsidR="00083508" w:rsidRPr="00950326">
        <w:rPr>
          <w:rFonts w:eastAsia="Times New Roman"/>
          <w:bCs/>
          <w:color w:val="000000" w:themeColor="text1"/>
        </w:rPr>
        <w:t xml:space="preserve"> pH in </w:t>
      </w:r>
      <w:r w:rsidR="008E2A0B" w:rsidRPr="00950326">
        <w:rPr>
          <w:rFonts w:eastAsia="Times New Roman"/>
          <w:bCs/>
          <w:color w:val="000000" w:themeColor="text1"/>
        </w:rPr>
        <w:t xml:space="preserve">an </w:t>
      </w:r>
      <w:r w:rsidR="00083508" w:rsidRPr="00950326">
        <w:rPr>
          <w:rFonts w:eastAsia="Times New Roman"/>
          <w:bCs/>
          <w:color w:val="000000" w:themeColor="text1"/>
        </w:rPr>
        <w:t xml:space="preserve">alkaline </w:t>
      </w:r>
      <w:r w:rsidR="007161C1" w:rsidRPr="00950326">
        <w:rPr>
          <w:rFonts w:eastAsia="Times New Roman"/>
          <w:bCs/>
          <w:color w:val="000000" w:themeColor="text1"/>
        </w:rPr>
        <w:t>soil to</w:t>
      </w:r>
      <w:r w:rsidR="00083508" w:rsidRPr="00950326">
        <w:rPr>
          <w:rFonts w:eastAsia="Times New Roman"/>
          <w:bCs/>
          <w:color w:val="000000" w:themeColor="text1"/>
        </w:rPr>
        <w:t xml:space="preserve"> </w:t>
      </w:r>
      <w:r w:rsidR="00083508" w:rsidRPr="00950326">
        <w:rPr>
          <w:rFonts w:eastAsia="Times New Roman"/>
          <w:bCs/>
          <w:noProof/>
          <w:color w:val="000000" w:themeColor="text1"/>
        </w:rPr>
        <w:t>reduce</w:t>
      </w:r>
      <w:r w:rsidR="00083508" w:rsidRPr="00950326">
        <w:rPr>
          <w:rFonts w:eastAsia="Times New Roman"/>
          <w:bCs/>
          <w:color w:val="000000" w:themeColor="text1"/>
        </w:rPr>
        <w:t xml:space="preserve"> deep leaching losses.</w:t>
      </w:r>
      <w:r w:rsidR="002B01DE" w:rsidRPr="00950326">
        <w:rPr>
          <w:rFonts w:eastAsia="Times New Roman"/>
          <w:bCs/>
          <w:color w:val="000000" w:themeColor="text1"/>
        </w:rPr>
        <w:t xml:space="preserve"> Since SO</w:t>
      </w:r>
      <w:r w:rsidR="002B01DE" w:rsidRPr="00950326">
        <w:rPr>
          <w:rFonts w:eastAsia="Times New Roman"/>
          <w:bCs/>
          <w:color w:val="000000" w:themeColor="text1"/>
          <w:vertAlign w:val="subscript"/>
        </w:rPr>
        <w:t>4</w:t>
      </w:r>
      <w:r w:rsidR="002B01DE" w:rsidRPr="00950326">
        <w:rPr>
          <w:rFonts w:eastAsia="Times New Roman"/>
          <w:bCs/>
          <w:color w:val="000000" w:themeColor="text1"/>
          <w:vertAlign w:val="superscript"/>
        </w:rPr>
        <w:t>2-</w:t>
      </w:r>
      <w:r w:rsidR="002B01DE" w:rsidRPr="00950326">
        <w:rPr>
          <w:rFonts w:eastAsia="Times New Roman"/>
          <w:bCs/>
          <w:color w:val="000000" w:themeColor="text1"/>
        </w:rPr>
        <w:t xml:space="preserve"> is not strongly </w:t>
      </w:r>
      <w:r w:rsidR="002B01DE" w:rsidRPr="00950326">
        <w:rPr>
          <w:rFonts w:eastAsia="Times New Roman"/>
          <w:bCs/>
          <w:color w:val="000000" w:themeColor="text1"/>
        </w:rPr>
        <w:lastRenderedPageBreak/>
        <w:t>adsorbed to Al and Fe in comparison to ortho-phosphate</w:t>
      </w:r>
      <w:r w:rsidR="006A65AA" w:rsidRPr="00950326">
        <w:rPr>
          <w:rFonts w:eastAsia="Times New Roman"/>
          <w:bCs/>
          <w:color w:val="000000" w:themeColor="text1"/>
        </w:rPr>
        <w:t>s</w:t>
      </w:r>
      <w:r w:rsidR="002B01DE" w:rsidRPr="00950326">
        <w:rPr>
          <w:rFonts w:eastAsia="Times New Roman"/>
          <w:bCs/>
          <w:color w:val="000000" w:themeColor="text1"/>
        </w:rPr>
        <w:t>, application of soluble P fertilizers will increase the amount of SO</w:t>
      </w:r>
      <w:r w:rsidR="002B01DE" w:rsidRPr="00950326">
        <w:rPr>
          <w:rFonts w:eastAsia="Times New Roman"/>
          <w:bCs/>
          <w:color w:val="000000" w:themeColor="text1"/>
          <w:vertAlign w:val="subscript"/>
        </w:rPr>
        <w:t>4</w:t>
      </w:r>
      <w:r w:rsidR="002B01DE" w:rsidRPr="00950326">
        <w:rPr>
          <w:rFonts w:eastAsia="Times New Roman"/>
          <w:bCs/>
          <w:color w:val="000000" w:themeColor="text1"/>
          <w:vertAlign w:val="superscript"/>
        </w:rPr>
        <w:t>2-</w:t>
      </w:r>
      <w:r w:rsidR="002B01DE" w:rsidRPr="00950326">
        <w:rPr>
          <w:rFonts w:eastAsia="Times New Roman"/>
          <w:bCs/>
          <w:color w:val="000000" w:themeColor="text1"/>
        </w:rPr>
        <w:t xml:space="preserve"> in soil solution </w:t>
      </w:r>
      <w:r w:rsidR="008C2236" w:rsidRPr="00950326">
        <w:rPr>
          <w:rFonts w:eastAsia="Times New Roman"/>
          <w:bCs/>
          <w:color w:val="000000" w:themeColor="text1"/>
        </w:rPr>
        <w:t xml:space="preserve">for crop absorption </w:t>
      </w:r>
      <w:r w:rsidR="002B01DE" w:rsidRPr="00950326">
        <w:rPr>
          <w:rFonts w:eastAsia="Times New Roman"/>
          <w:bCs/>
          <w:color w:val="000000" w:themeColor="text1"/>
        </w:rPr>
        <w:t>(Kovar and Grant, 2011).</w:t>
      </w:r>
      <w:r w:rsidR="00083508" w:rsidRPr="00950326">
        <w:rPr>
          <w:rFonts w:eastAsia="Times New Roman"/>
          <w:bCs/>
          <w:color w:val="000000" w:themeColor="text1"/>
        </w:rPr>
        <w:t xml:space="preserve"> </w:t>
      </w:r>
      <w:r w:rsidR="00D91C9A" w:rsidRPr="00950326">
        <w:rPr>
          <w:rFonts w:eastAsia="Times New Roman"/>
          <w:bCs/>
          <w:color w:val="000000" w:themeColor="text1"/>
        </w:rPr>
        <w:t xml:space="preserve">   </w:t>
      </w:r>
    </w:p>
    <w:p w14:paraId="7341DE72" w14:textId="2373A558" w:rsidR="00906CD3" w:rsidRPr="00950326" w:rsidRDefault="002B2D13" w:rsidP="00906CD3">
      <w:pPr>
        <w:spacing w:before="120" w:after="120" w:line="480" w:lineRule="auto"/>
        <w:jc w:val="both"/>
        <w:rPr>
          <w:rFonts w:eastAsia="Times New Roman"/>
          <w:bCs/>
          <w:color w:val="000000" w:themeColor="text1"/>
        </w:rPr>
        <w:sectPr w:rsidR="00906CD3" w:rsidRPr="00950326" w:rsidSect="009D63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50326">
        <w:rPr>
          <w:rFonts w:eastAsia="Times New Roman"/>
          <w:bCs/>
          <w:color w:val="000000" w:themeColor="text1"/>
        </w:rPr>
        <w:t xml:space="preserve"> </w:t>
      </w:r>
      <w:r w:rsidR="004F02C2" w:rsidRPr="00950326">
        <w:rPr>
          <w:rFonts w:eastAsia="Times New Roman"/>
          <w:bCs/>
          <w:color w:val="000000" w:themeColor="text1"/>
        </w:rPr>
        <w:t xml:space="preserve">The primary means by which plants absorb S from the </w:t>
      </w:r>
      <w:r w:rsidR="004F02C2" w:rsidRPr="00950326">
        <w:rPr>
          <w:rFonts w:eastAsia="Times New Roman"/>
          <w:bCs/>
          <w:noProof/>
          <w:color w:val="000000" w:themeColor="text1"/>
        </w:rPr>
        <w:t>soil</w:t>
      </w:r>
      <w:r w:rsidR="004F02C2" w:rsidRPr="00950326">
        <w:rPr>
          <w:rFonts w:eastAsia="Times New Roman"/>
          <w:bCs/>
          <w:color w:val="000000" w:themeColor="text1"/>
        </w:rPr>
        <w:t xml:space="preserve"> is </w:t>
      </w:r>
      <w:r w:rsidR="00873AE7" w:rsidRPr="00950326">
        <w:rPr>
          <w:rFonts w:eastAsia="Times New Roman"/>
          <w:bCs/>
          <w:color w:val="000000" w:themeColor="text1"/>
        </w:rPr>
        <w:t>as</w:t>
      </w:r>
      <w:r w:rsidR="004F02C2" w:rsidRPr="00950326">
        <w:rPr>
          <w:rFonts w:eastAsia="Times New Roman"/>
          <w:bCs/>
          <w:color w:val="000000" w:themeColor="text1"/>
        </w:rPr>
        <w:t xml:space="preserve"> SO</w:t>
      </w:r>
      <w:r w:rsidR="004F02C2" w:rsidRPr="00950326">
        <w:rPr>
          <w:rFonts w:eastAsia="Times New Roman"/>
          <w:bCs/>
          <w:color w:val="000000" w:themeColor="text1"/>
          <w:vertAlign w:val="subscript"/>
        </w:rPr>
        <w:t>4</w:t>
      </w:r>
      <w:r w:rsidR="004F02C2" w:rsidRPr="00950326">
        <w:rPr>
          <w:rFonts w:eastAsia="Times New Roman"/>
          <w:bCs/>
          <w:color w:val="000000" w:themeColor="text1"/>
          <w:vertAlign w:val="superscript"/>
        </w:rPr>
        <w:t>2-</w:t>
      </w:r>
      <w:r w:rsidR="00EE03D8" w:rsidRPr="00950326">
        <w:rPr>
          <w:rFonts w:eastAsia="Times New Roman"/>
          <w:bCs/>
          <w:color w:val="000000" w:themeColor="text1"/>
        </w:rPr>
        <w:t xml:space="preserve"> (Chien et al., 2011)</w:t>
      </w:r>
      <w:r w:rsidR="000D51A4" w:rsidRPr="00950326">
        <w:rPr>
          <w:rFonts w:eastAsia="Times New Roman"/>
          <w:bCs/>
          <w:color w:val="000000" w:themeColor="text1"/>
        </w:rPr>
        <w:t xml:space="preserve">. </w:t>
      </w:r>
      <w:r w:rsidR="00AF3AE0" w:rsidRPr="00950326">
        <w:rPr>
          <w:rFonts w:eastAsia="Times New Roman"/>
          <w:bCs/>
          <w:color w:val="000000" w:themeColor="text1"/>
        </w:rPr>
        <w:t>However, SO</w:t>
      </w:r>
      <w:r w:rsidR="00AF3AE0" w:rsidRPr="00950326">
        <w:rPr>
          <w:rFonts w:eastAsia="Times New Roman"/>
          <w:bCs/>
          <w:color w:val="000000" w:themeColor="text1"/>
          <w:vertAlign w:val="subscript"/>
        </w:rPr>
        <w:t>4</w:t>
      </w:r>
      <w:r w:rsidR="00AF3AE0" w:rsidRPr="00950326">
        <w:rPr>
          <w:rFonts w:eastAsia="Times New Roman"/>
          <w:bCs/>
          <w:color w:val="000000" w:themeColor="text1"/>
          <w:vertAlign w:val="superscript"/>
        </w:rPr>
        <w:t xml:space="preserve">2- </w:t>
      </w:r>
      <w:r w:rsidR="00AF3AE0" w:rsidRPr="00950326">
        <w:rPr>
          <w:rFonts w:eastAsia="Times New Roman"/>
          <w:bCs/>
          <w:color w:val="000000" w:themeColor="text1"/>
        </w:rPr>
        <w:t xml:space="preserve">being negatively charged can easily </w:t>
      </w:r>
      <w:r w:rsidR="00AF3AE0" w:rsidRPr="00950326">
        <w:rPr>
          <w:rFonts w:eastAsia="Times New Roman"/>
          <w:bCs/>
          <w:noProof/>
          <w:color w:val="000000" w:themeColor="text1"/>
        </w:rPr>
        <w:t>be lost</w:t>
      </w:r>
      <w:r w:rsidR="00AF3AE0" w:rsidRPr="00950326">
        <w:rPr>
          <w:rFonts w:eastAsia="Times New Roman"/>
          <w:bCs/>
          <w:color w:val="000000" w:themeColor="text1"/>
        </w:rPr>
        <w:t xml:space="preserve"> from </w:t>
      </w:r>
      <w:r w:rsidR="003A2DCE" w:rsidRPr="00950326">
        <w:rPr>
          <w:rFonts w:eastAsia="Times New Roman"/>
          <w:bCs/>
          <w:color w:val="000000" w:themeColor="text1"/>
        </w:rPr>
        <w:t>negatively charged soil and</w:t>
      </w:r>
      <w:r w:rsidR="0024018B" w:rsidRPr="00950326">
        <w:rPr>
          <w:rFonts w:eastAsia="Times New Roman"/>
          <w:bCs/>
          <w:color w:val="000000" w:themeColor="text1"/>
        </w:rPr>
        <w:t xml:space="preserve"> sandy soil</w:t>
      </w:r>
      <w:r w:rsidR="00216193" w:rsidRPr="00950326">
        <w:rPr>
          <w:rFonts w:eastAsia="Times New Roman"/>
          <w:bCs/>
          <w:color w:val="000000" w:themeColor="text1"/>
        </w:rPr>
        <w:t>.</w:t>
      </w:r>
      <w:r w:rsidR="00AF3AE0" w:rsidRPr="00950326">
        <w:rPr>
          <w:rFonts w:eastAsia="Times New Roman"/>
          <w:bCs/>
          <w:color w:val="000000" w:themeColor="text1"/>
        </w:rPr>
        <w:t xml:space="preserve"> </w:t>
      </w:r>
      <w:r w:rsidR="00D7349F" w:rsidRPr="00950326">
        <w:rPr>
          <w:rFonts w:eastAsia="Times New Roman"/>
          <w:bCs/>
          <w:color w:val="000000" w:themeColor="text1"/>
        </w:rPr>
        <w:t xml:space="preserve">Ercoli et al. (2012) demonstrated that </w:t>
      </w:r>
      <w:r w:rsidR="0043232E" w:rsidRPr="00950326">
        <w:rPr>
          <w:rFonts w:eastAsia="Times New Roman"/>
          <w:bCs/>
          <w:noProof/>
          <w:color w:val="000000" w:themeColor="text1"/>
        </w:rPr>
        <w:t xml:space="preserve">S loss </w:t>
      </w:r>
      <w:r w:rsidR="00D7349F" w:rsidRPr="00950326">
        <w:rPr>
          <w:rFonts w:eastAsia="Times New Roman"/>
          <w:bCs/>
          <w:noProof/>
          <w:color w:val="000000" w:themeColor="text1"/>
        </w:rPr>
        <w:t>c</w:t>
      </w:r>
      <w:r w:rsidR="009F3908" w:rsidRPr="00950326">
        <w:rPr>
          <w:rFonts w:eastAsia="Times New Roman"/>
          <w:bCs/>
          <w:noProof/>
          <w:color w:val="000000" w:themeColor="text1"/>
        </w:rPr>
        <w:t>ould</w:t>
      </w:r>
      <w:r w:rsidR="00D7349F" w:rsidRPr="00950326">
        <w:rPr>
          <w:rFonts w:eastAsia="Times New Roman"/>
          <w:bCs/>
          <w:noProof/>
          <w:color w:val="000000" w:themeColor="text1"/>
        </w:rPr>
        <w:t xml:space="preserve"> be managed by</w:t>
      </w:r>
      <w:r w:rsidR="0043232E" w:rsidRPr="00950326">
        <w:rPr>
          <w:rFonts w:eastAsia="Times New Roman"/>
          <w:bCs/>
          <w:noProof/>
          <w:color w:val="000000" w:themeColor="text1"/>
        </w:rPr>
        <w:t xml:space="preserve"> </w:t>
      </w:r>
      <w:r w:rsidR="00640891" w:rsidRPr="00950326">
        <w:rPr>
          <w:rFonts w:eastAsia="Times New Roman"/>
          <w:bCs/>
          <w:noProof/>
          <w:color w:val="000000" w:themeColor="text1"/>
        </w:rPr>
        <w:t>the</w:t>
      </w:r>
      <w:r w:rsidR="00CB28D9" w:rsidRPr="00950326">
        <w:rPr>
          <w:rFonts w:eastAsia="Times New Roman"/>
          <w:bCs/>
          <w:noProof/>
          <w:color w:val="000000" w:themeColor="text1"/>
        </w:rPr>
        <w:t xml:space="preserve"> </w:t>
      </w:r>
      <w:r w:rsidR="0043232E" w:rsidRPr="00950326">
        <w:rPr>
          <w:rFonts w:eastAsia="Times New Roman"/>
          <w:bCs/>
          <w:noProof/>
          <w:color w:val="000000" w:themeColor="text1"/>
        </w:rPr>
        <w:t>application of S</w:t>
      </w:r>
      <w:r w:rsidR="0043232E" w:rsidRPr="00950326">
        <w:rPr>
          <w:rFonts w:eastAsia="Times New Roman"/>
          <w:bCs/>
          <w:color w:val="000000" w:themeColor="text1"/>
        </w:rPr>
        <w:t xml:space="preserve"> at the </w:t>
      </w:r>
      <w:r w:rsidR="009D23D1" w:rsidRPr="00950326">
        <w:rPr>
          <w:rFonts w:eastAsia="Times New Roman"/>
          <w:bCs/>
          <w:color w:val="000000" w:themeColor="text1"/>
        </w:rPr>
        <w:t>time it will most likely be taken</w:t>
      </w:r>
      <w:r w:rsidR="0043232E" w:rsidRPr="00950326">
        <w:rPr>
          <w:rFonts w:eastAsia="Times New Roman"/>
          <w:bCs/>
          <w:color w:val="000000" w:themeColor="text1"/>
        </w:rPr>
        <w:t xml:space="preserve"> up by crops. </w:t>
      </w:r>
      <w:r w:rsidR="00FB6AE8" w:rsidRPr="00950326">
        <w:rPr>
          <w:rFonts w:eastAsia="Times New Roman"/>
          <w:bCs/>
          <w:color w:val="000000" w:themeColor="text1"/>
        </w:rPr>
        <w:t xml:space="preserve">Degryse et al. (2018) </w:t>
      </w:r>
      <w:r w:rsidR="009B334A" w:rsidRPr="00950326">
        <w:rPr>
          <w:rFonts w:eastAsia="Times New Roman"/>
          <w:bCs/>
          <w:color w:val="000000" w:themeColor="text1"/>
        </w:rPr>
        <w:t xml:space="preserve">provided further evidence </w:t>
      </w:r>
      <w:r w:rsidR="009B7504" w:rsidRPr="00950326">
        <w:rPr>
          <w:rFonts w:eastAsia="Times New Roman"/>
          <w:bCs/>
          <w:color w:val="000000" w:themeColor="text1"/>
        </w:rPr>
        <w:t xml:space="preserve">to illustrate </w:t>
      </w:r>
      <w:r w:rsidR="009B334A" w:rsidRPr="00950326">
        <w:rPr>
          <w:rFonts w:eastAsia="Times New Roman"/>
          <w:bCs/>
          <w:color w:val="000000" w:themeColor="text1"/>
        </w:rPr>
        <w:t xml:space="preserve">the importance of time of </w:t>
      </w:r>
      <w:r w:rsidR="00BB71D2" w:rsidRPr="00950326">
        <w:rPr>
          <w:rFonts w:eastAsia="Times New Roman"/>
          <w:bCs/>
          <w:color w:val="000000" w:themeColor="text1"/>
        </w:rPr>
        <w:t xml:space="preserve">S </w:t>
      </w:r>
      <w:r w:rsidR="009B334A" w:rsidRPr="00950326">
        <w:rPr>
          <w:rFonts w:eastAsia="Times New Roman"/>
          <w:bCs/>
          <w:color w:val="000000" w:themeColor="text1"/>
        </w:rPr>
        <w:t>application by</w:t>
      </w:r>
      <w:r w:rsidR="00DB1122" w:rsidRPr="00950326">
        <w:rPr>
          <w:rFonts w:eastAsia="Times New Roman"/>
          <w:bCs/>
          <w:color w:val="000000" w:themeColor="text1"/>
        </w:rPr>
        <w:t xml:space="preserve"> </w:t>
      </w:r>
      <w:r w:rsidR="00EC18C8" w:rsidRPr="00950326">
        <w:rPr>
          <w:rFonts w:eastAsia="Times New Roman"/>
          <w:bCs/>
          <w:color w:val="000000" w:themeColor="text1"/>
        </w:rPr>
        <w:t>showing</w:t>
      </w:r>
      <w:r w:rsidR="00DB1122" w:rsidRPr="00950326">
        <w:rPr>
          <w:rFonts w:eastAsia="Times New Roman"/>
          <w:bCs/>
          <w:color w:val="000000" w:themeColor="text1"/>
        </w:rPr>
        <w:t xml:space="preserve"> that </w:t>
      </w:r>
      <w:r w:rsidR="00CE5A48" w:rsidRPr="00950326">
        <w:rPr>
          <w:rFonts w:eastAsia="Times New Roman"/>
          <w:bCs/>
          <w:color w:val="000000" w:themeColor="text1"/>
        </w:rPr>
        <w:t xml:space="preserve">leaching </w:t>
      </w:r>
      <w:r w:rsidR="00C67281" w:rsidRPr="00950326">
        <w:rPr>
          <w:rFonts w:eastAsia="Times New Roman"/>
          <w:bCs/>
          <w:color w:val="000000" w:themeColor="text1"/>
        </w:rPr>
        <w:t>has</w:t>
      </w:r>
      <w:r w:rsidR="00CE5A48" w:rsidRPr="00950326">
        <w:rPr>
          <w:rFonts w:eastAsia="Times New Roman"/>
          <w:bCs/>
          <w:color w:val="000000" w:themeColor="text1"/>
        </w:rPr>
        <w:t xml:space="preserve"> </w:t>
      </w:r>
      <w:r w:rsidR="00FB6E85" w:rsidRPr="00950326">
        <w:rPr>
          <w:rFonts w:eastAsia="Times New Roman"/>
          <w:bCs/>
          <w:color w:val="000000" w:themeColor="text1"/>
        </w:rPr>
        <w:t xml:space="preserve">a </w:t>
      </w:r>
      <w:r w:rsidR="00CE5A48" w:rsidRPr="00950326">
        <w:rPr>
          <w:rFonts w:eastAsia="Times New Roman"/>
          <w:bCs/>
          <w:noProof/>
          <w:color w:val="000000" w:themeColor="text1"/>
        </w:rPr>
        <w:t>more</w:t>
      </w:r>
      <w:r w:rsidR="00CE5A48" w:rsidRPr="00950326">
        <w:rPr>
          <w:rFonts w:eastAsia="Times New Roman"/>
          <w:bCs/>
          <w:color w:val="000000" w:themeColor="text1"/>
        </w:rPr>
        <w:t xml:space="preserve"> profound </w:t>
      </w:r>
      <w:r w:rsidR="00A35CAB" w:rsidRPr="00950326">
        <w:rPr>
          <w:rFonts w:eastAsia="Times New Roman"/>
          <w:bCs/>
          <w:color w:val="000000" w:themeColor="text1"/>
        </w:rPr>
        <w:t xml:space="preserve">effect on plant available S </w:t>
      </w:r>
      <w:r w:rsidR="009B7504" w:rsidRPr="00950326">
        <w:rPr>
          <w:rFonts w:eastAsia="Times New Roman"/>
          <w:bCs/>
          <w:color w:val="000000" w:themeColor="text1"/>
        </w:rPr>
        <w:t xml:space="preserve">in </w:t>
      </w:r>
      <w:r w:rsidR="00CE5A48" w:rsidRPr="00950326">
        <w:rPr>
          <w:rFonts w:eastAsia="Times New Roman"/>
          <w:bCs/>
          <w:color w:val="000000" w:themeColor="text1"/>
        </w:rPr>
        <w:t xml:space="preserve">fall </w:t>
      </w:r>
      <w:r w:rsidR="00402D58" w:rsidRPr="00950326">
        <w:rPr>
          <w:rFonts w:eastAsia="Times New Roman"/>
          <w:bCs/>
          <w:color w:val="000000" w:themeColor="text1"/>
        </w:rPr>
        <w:t>t</w:t>
      </w:r>
      <w:r w:rsidR="00BB71D2" w:rsidRPr="00950326">
        <w:rPr>
          <w:rFonts w:eastAsia="Times New Roman"/>
          <w:bCs/>
          <w:color w:val="000000" w:themeColor="text1"/>
        </w:rPr>
        <w:t>han spring</w:t>
      </w:r>
      <w:r w:rsidR="00CE5A48" w:rsidRPr="00950326">
        <w:rPr>
          <w:rFonts w:eastAsia="Times New Roman"/>
          <w:bCs/>
          <w:color w:val="000000" w:themeColor="text1"/>
        </w:rPr>
        <w:t xml:space="preserve">.  </w:t>
      </w:r>
      <w:r w:rsidR="00D468AC" w:rsidRPr="00950326">
        <w:rPr>
          <w:rFonts w:eastAsia="Times New Roman"/>
          <w:bCs/>
          <w:color w:val="000000" w:themeColor="text1"/>
        </w:rPr>
        <w:t xml:space="preserve">They revealed that only 16% of S applied to maize could be found within a 90 cm soil depth for </w:t>
      </w:r>
      <w:r w:rsidR="00D468AC" w:rsidRPr="00950326">
        <w:rPr>
          <w:rFonts w:eastAsia="Times New Roman"/>
          <w:bCs/>
          <w:noProof/>
          <w:color w:val="000000" w:themeColor="text1"/>
        </w:rPr>
        <w:t>fall</w:t>
      </w:r>
      <w:r w:rsidR="00640891" w:rsidRPr="00950326">
        <w:rPr>
          <w:rFonts w:eastAsia="Times New Roman"/>
          <w:bCs/>
          <w:noProof/>
          <w:color w:val="000000" w:themeColor="text1"/>
        </w:rPr>
        <w:t>-</w:t>
      </w:r>
      <w:r w:rsidR="00D468AC" w:rsidRPr="00950326">
        <w:rPr>
          <w:rFonts w:eastAsia="Times New Roman"/>
          <w:bCs/>
          <w:noProof/>
          <w:color w:val="000000" w:themeColor="text1"/>
        </w:rPr>
        <w:t>applied</w:t>
      </w:r>
      <w:r w:rsidR="00D468AC" w:rsidRPr="00950326">
        <w:rPr>
          <w:rFonts w:eastAsia="Times New Roman"/>
          <w:bCs/>
          <w:color w:val="000000" w:themeColor="text1"/>
        </w:rPr>
        <w:t xml:space="preserve"> fertilizer S compared to 50% of spring </w:t>
      </w:r>
      <w:r w:rsidR="00D468AC" w:rsidRPr="00950326">
        <w:rPr>
          <w:rFonts w:eastAsia="Times New Roman"/>
          <w:bCs/>
          <w:noProof/>
          <w:color w:val="000000" w:themeColor="text1"/>
        </w:rPr>
        <w:t>applied</w:t>
      </w:r>
      <w:r w:rsidR="00D468AC" w:rsidRPr="00950326">
        <w:rPr>
          <w:rFonts w:eastAsia="Times New Roman"/>
          <w:bCs/>
          <w:color w:val="000000" w:themeColor="text1"/>
        </w:rPr>
        <w:t xml:space="preserve"> S. </w:t>
      </w:r>
      <w:r w:rsidR="001215E8" w:rsidRPr="00950326">
        <w:rPr>
          <w:rFonts w:eastAsia="Times New Roman"/>
          <w:bCs/>
          <w:color w:val="000000" w:themeColor="text1"/>
        </w:rPr>
        <w:t>Correct t</w:t>
      </w:r>
      <w:r w:rsidR="006706A8" w:rsidRPr="00950326">
        <w:rPr>
          <w:rFonts w:eastAsia="Times New Roman"/>
          <w:bCs/>
          <w:color w:val="000000" w:themeColor="text1"/>
        </w:rPr>
        <w:t>ime of application</w:t>
      </w:r>
      <w:r w:rsidR="00906CD3" w:rsidRPr="00950326">
        <w:rPr>
          <w:rFonts w:eastAsia="Times New Roman"/>
          <w:bCs/>
          <w:color w:val="000000" w:themeColor="text1"/>
        </w:rPr>
        <w:t xml:space="preserve"> coupled with the right fertilizer S source may lead to an improvement in SUE. Chien et al. (2011) stated that fertilizer S such as ammonium sulfate which becomes readily available soon after application </w:t>
      </w:r>
      <w:r w:rsidR="00906CD3" w:rsidRPr="00950326">
        <w:rPr>
          <w:rFonts w:eastAsia="Times New Roman"/>
          <w:bCs/>
          <w:noProof/>
          <w:color w:val="000000" w:themeColor="text1"/>
        </w:rPr>
        <w:t>might</w:t>
      </w:r>
      <w:r w:rsidR="00906CD3" w:rsidRPr="00950326">
        <w:rPr>
          <w:rFonts w:eastAsia="Times New Roman"/>
          <w:bCs/>
          <w:color w:val="000000" w:themeColor="text1"/>
        </w:rPr>
        <w:t xml:space="preserve"> be more effective if applied to plants at the time it is most needed. </w:t>
      </w:r>
      <w:r w:rsidR="00906CD3" w:rsidRPr="00950326">
        <w:rPr>
          <w:rFonts w:eastAsia="Times New Roman"/>
          <w:bCs/>
          <w:noProof/>
          <w:color w:val="000000" w:themeColor="text1"/>
        </w:rPr>
        <w:t>Slow release fertilizer S such as elemental S may need to be applied well ahead of the intended crop growth stage for it to be transformed by microorganisms to SO</w:t>
      </w:r>
      <w:r w:rsidR="00906CD3" w:rsidRPr="00950326">
        <w:rPr>
          <w:rFonts w:eastAsia="Times New Roman"/>
          <w:bCs/>
          <w:noProof/>
          <w:color w:val="000000" w:themeColor="text1"/>
          <w:vertAlign w:val="subscript"/>
        </w:rPr>
        <w:t>4</w:t>
      </w:r>
      <w:r w:rsidR="00906CD3" w:rsidRPr="00950326">
        <w:rPr>
          <w:rFonts w:eastAsia="Times New Roman"/>
          <w:bCs/>
          <w:noProof/>
          <w:color w:val="000000" w:themeColor="text1"/>
          <w:vertAlign w:val="superscript"/>
        </w:rPr>
        <w:t>2-</w:t>
      </w:r>
      <w:r w:rsidR="00906CD3" w:rsidRPr="00950326">
        <w:rPr>
          <w:rFonts w:eastAsia="Times New Roman"/>
          <w:bCs/>
          <w:noProof/>
          <w:color w:val="000000" w:themeColor="text1"/>
        </w:rPr>
        <w:t xml:space="preserve"> in time to meet the crop demand for S. Indeed, elemental S has been observed to be an effective way to limit leaching of S to lower soil depths (Friesen, 1991; </w:t>
      </w:r>
      <w:r w:rsidR="00906CD3" w:rsidRPr="00950326">
        <w:rPr>
          <w:rFonts w:eastAsia="Times New Roman"/>
          <w:noProof/>
          <w:color w:val="000000" w:themeColor="text1"/>
        </w:rPr>
        <w:t>Girma et al., 2005</w:t>
      </w:r>
      <w:r w:rsidR="00906CD3" w:rsidRPr="00950326">
        <w:rPr>
          <w:rFonts w:eastAsia="Times New Roman"/>
          <w:bCs/>
          <w:noProof/>
          <w:color w:val="000000" w:themeColor="text1"/>
        </w:rPr>
        <w:t>), but that must be oxidized to SO</w:t>
      </w:r>
      <w:r w:rsidR="00906CD3" w:rsidRPr="00950326">
        <w:rPr>
          <w:rFonts w:eastAsia="Times New Roman"/>
          <w:bCs/>
          <w:noProof/>
          <w:color w:val="000000" w:themeColor="text1"/>
          <w:vertAlign w:val="subscript"/>
        </w:rPr>
        <w:t>4</w:t>
      </w:r>
      <w:r w:rsidR="00906CD3" w:rsidRPr="00950326">
        <w:rPr>
          <w:rFonts w:eastAsia="Times New Roman"/>
          <w:bCs/>
          <w:noProof/>
          <w:color w:val="000000" w:themeColor="text1"/>
          <w:vertAlign w:val="superscript"/>
        </w:rPr>
        <w:t xml:space="preserve">-2 </w:t>
      </w:r>
      <w:r w:rsidR="00906CD3" w:rsidRPr="00950326">
        <w:rPr>
          <w:rFonts w:eastAsia="Times New Roman"/>
          <w:bCs/>
          <w:noProof/>
          <w:color w:val="000000" w:themeColor="text1"/>
        </w:rPr>
        <w:t>prior to being assimilated by the plant.</w:t>
      </w:r>
    </w:p>
    <w:p w14:paraId="7B293E98" w14:textId="54048896" w:rsidR="00B07917" w:rsidRPr="00950326" w:rsidRDefault="004F0F04" w:rsidP="00AF7D53">
      <w:pPr>
        <w:spacing w:before="120" w:after="120" w:line="480" w:lineRule="auto"/>
        <w:jc w:val="both"/>
        <w:rPr>
          <w:rFonts w:eastAsia="Times New Roman"/>
          <w:bCs/>
          <w:color w:val="000000" w:themeColor="text1"/>
        </w:rPr>
      </w:pPr>
      <w:r w:rsidRPr="00950326">
        <w:rPr>
          <w:rFonts w:eastAsia="Times New Roman"/>
          <w:bCs/>
          <w:color w:val="000000" w:themeColor="text1"/>
        </w:rPr>
        <w:lastRenderedPageBreak/>
        <w:t xml:space="preserve">However, limited yield improvement has been </w:t>
      </w:r>
      <w:r w:rsidR="00513BC1" w:rsidRPr="00950326">
        <w:rPr>
          <w:rFonts w:eastAsia="Times New Roman"/>
          <w:bCs/>
          <w:color w:val="000000" w:themeColor="text1"/>
        </w:rPr>
        <w:t>recorded</w:t>
      </w:r>
      <w:r w:rsidRPr="00950326">
        <w:rPr>
          <w:rFonts w:eastAsia="Times New Roman"/>
          <w:bCs/>
          <w:color w:val="000000" w:themeColor="text1"/>
        </w:rPr>
        <w:t xml:space="preserve"> </w:t>
      </w:r>
      <w:r w:rsidR="000645DC" w:rsidRPr="00950326">
        <w:rPr>
          <w:rFonts w:eastAsia="Times New Roman"/>
          <w:bCs/>
          <w:color w:val="000000" w:themeColor="text1"/>
        </w:rPr>
        <w:t>based on</w:t>
      </w:r>
      <w:r w:rsidRPr="00950326">
        <w:rPr>
          <w:rFonts w:eastAsia="Times New Roman"/>
          <w:bCs/>
          <w:color w:val="000000" w:themeColor="text1"/>
        </w:rPr>
        <w:t xml:space="preserve"> </w:t>
      </w:r>
      <w:r w:rsidR="007E02BA" w:rsidRPr="00950326">
        <w:rPr>
          <w:rFonts w:eastAsia="Times New Roman"/>
          <w:bCs/>
          <w:color w:val="000000" w:themeColor="text1"/>
        </w:rPr>
        <w:t>time</w:t>
      </w:r>
      <w:r w:rsidRPr="00950326">
        <w:rPr>
          <w:rFonts w:eastAsia="Times New Roman"/>
          <w:bCs/>
          <w:color w:val="000000" w:themeColor="text1"/>
        </w:rPr>
        <w:t xml:space="preserve"> and method of S applicatio</w:t>
      </w:r>
      <w:r w:rsidR="0049763C" w:rsidRPr="00950326">
        <w:rPr>
          <w:rFonts w:eastAsia="Times New Roman"/>
          <w:bCs/>
          <w:color w:val="000000" w:themeColor="text1"/>
        </w:rPr>
        <w:t>n in wheat (Dhillon et al., 2019</w:t>
      </w:r>
      <w:r w:rsidRPr="00950326">
        <w:rPr>
          <w:rFonts w:eastAsia="Times New Roman"/>
          <w:bCs/>
          <w:color w:val="000000" w:themeColor="text1"/>
        </w:rPr>
        <w:t>b) and maize (Bullock and Goodroad</w:t>
      </w:r>
      <w:r w:rsidR="00613AD6" w:rsidRPr="00950326">
        <w:rPr>
          <w:rFonts w:eastAsia="Times New Roman"/>
          <w:bCs/>
          <w:color w:val="000000" w:themeColor="text1"/>
        </w:rPr>
        <w:t>, 1989;</w:t>
      </w:r>
      <w:r w:rsidRPr="00950326">
        <w:rPr>
          <w:rFonts w:eastAsia="Times New Roman"/>
          <w:bCs/>
          <w:color w:val="000000" w:themeColor="text1"/>
        </w:rPr>
        <w:t xml:space="preserve"> Rehm, 1993).  </w:t>
      </w:r>
      <w:r w:rsidR="00B07917" w:rsidRPr="00950326">
        <w:rPr>
          <w:rFonts w:eastAsia="Times New Roman"/>
          <w:bCs/>
          <w:color w:val="000000" w:themeColor="text1"/>
        </w:rPr>
        <w:t xml:space="preserve">Friesen (1991) </w:t>
      </w:r>
      <w:r w:rsidR="00EC3171" w:rsidRPr="00950326">
        <w:rPr>
          <w:rFonts w:eastAsia="Times New Roman"/>
          <w:bCs/>
          <w:noProof/>
          <w:color w:val="000000" w:themeColor="text1"/>
        </w:rPr>
        <w:t>noted</w:t>
      </w:r>
      <w:r w:rsidR="00B07917" w:rsidRPr="00950326">
        <w:rPr>
          <w:rFonts w:eastAsia="Times New Roman"/>
          <w:bCs/>
          <w:color w:val="000000" w:themeColor="text1"/>
        </w:rPr>
        <w:t xml:space="preserve"> that recovery of most of the S within 105 cm soil depth does not necessarily mean they are available for crop uptake and indicated that about 40% of the residual S was not within the root zone for plant absorption. </w:t>
      </w:r>
      <w:r w:rsidRPr="00950326">
        <w:rPr>
          <w:rFonts w:eastAsia="Times New Roman"/>
          <w:bCs/>
          <w:color w:val="000000" w:themeColor="text1"/>
        </w:rPr>
        <w:t>Measurement of extractable S</w:t>
      </w:r>
      <w:r w:rsidR="001C28D7" w:rsidRPr="00950326">
        <w:rPr>
          <w:rFonts w:eastAsia="Times New Roman"/>
          <w:bCs/>
          <w:color w:val="000000" w:themeColor="text1"/>
        </w:rPr>
        <w:t>, especially from the subsoil,</w:t>
      </w:r>
      <w:r w:rsidRPr="00950326">
        <w:rPr>
          <w:rFonts w:eastAsia="Times New Roman"/>
          <w:bCs/>
          <w:color w:val="000000" w:themeColor="text1"/>
        </w:rPr>
        <w:t xml:space="preserve"> was </w:t>
      </w:r>
      <w:r w:rsidR="0019762A" w:rsidRPr="00950326">
        <w:rPr>
          <w:rFonts w:eastAsia="Times New Roman"/>
          <w:bCs/>
          <w:color w:val="000000" w:themeColor="text1"/>
        </w:rPr>
        <w:t>found</w:t>
      </w:r>
      <w:r w:rsidRPr="00950326">
        <w:rPr>
          <w:rFonts w:eastAsia="Times New Roman"/>
          <w:bCs/>
          <w:color w:val="000000" w:themeColor="text1"/>
        </w:rPr>
        <w:t xml:space="preserve"> to be significant in determining possible S fertilizer response (Bullock and Goodroad</w:t>
      </w:r>
      <w:r w:rsidR="00A07E42" w:rsidRPr="00950326">
        <w:rPr>
          <w:rFonts w:eastAsia="Times New Roman"/>
          <w:bCs/>
          <w:color w:val="000000" w:themeColor="text1"/>
        </w:rPr>
        <w:t>, 1989</w:t>
      </w:r>
      <w:r w:rsidRPr="00950326">
        <w:rPr>
          <w:rFonts w:eastAsia="Times New Roman"/>
          <w:bCs/>
          <w:color w:val="000000" w:themeColor="text1"/>
        </w:rPr>
        <w:t xml:space="preserve">).   </w:t>
      </w:r>
    </w:p>
    <w:p w14:paraId="2F523409" w14:textId="2C7DD9C7" w:rsidR="00B07917" w:rsidRPr="00950326" w:rsidRDefault="00B07917" w:rsidP="00AF7D53">
      <w:pPr>
        <w:spacing w:before="120" w:after="120" w:line="480" w:lineRule="auto"/>
        <w:jc w:val="both"/>
        <w:rPr>
          <w:rFonts w:eastAsia="Times New Roman"/>
          <w:bCs/>
          <w:color w:val="000000" w:themeColor="text1"/>
        </w:rPr>
      </w:pPr>
      <w:r w:rsidRPr="00950326">
        <w:rPr>
          <w:rFonts w:eastAsia="Times New Roman"/>
          <w:bCs/>
          <w:color w:val="000000" w:themeColor="text1"/>
        </w:rPr>
        <w:t xml:space="preserve">Some studies suggested volatilization as one of the pathways for S loss in the soil (Minami and Fukushi, 1981; Solberg et al., 2003). </w:t>
      </w:r>
      <w:r w:rsidR="006471BE" w:rsidRPr="00950326">
        <w:rPr>
          <w:rFonts w:eastAsia="Times New Roman"/>
          <w:bCs/>
          <w:color w:val="000000" w:themeColor="text1"/>
        </w:rPr>
        <w:t xml:space="preserve">Noteworthy is </w:t>
      </w:r>
      <w:r w:rsidR="001638D6" w:rsidRPr="00950326">
        <w:rPr>
          <w:rFonts w:eastAsia="Times New Roman"/>
          <w:bCs/>
          <w:color w:val="000000" w:themeColor="text1"/>
        </w:rPr>
        <w:t>that this</w:t>
      </w:r>
      <w:r w:rsidR="008B4D08" w:rsidRPr="00950326">
        <w:rPr>
          <w:rFonts w:eastAsia="Times New Roman"/>
          <w:bCs/>
          <w:color w:val="000000" w:themeColor="text1"/>
        </w:rPr>
        <w:t xml:space="preserve"> </w:t>
      </w:r>
      <w:r w:rsidR="00872725" w:rsidRPr="00950326">
        <w:rPr>
          <w:rFonts w:eastAsia="Times New Roman"/>
          <w:bCs/>
          <w:color w:val="000000" w:themeColor="text1"/>
        </w:rPr>
        <w:t xml:space="preserve">pathway </w:t>
      </w:r>
      <w:r w:rsidR="006121CC" w:rsidRPr="00950326">
        <w:rPr>
          <w:rFonts w:eastAsia="Times New Roman"/>
          <w:bCs/>
          <w:color w:val="000000" w:themeColor="text1"/>
        </w:rPr>
        <w:t>has be</w:t>
      </w:r>
      <w:r w:rsidR="006C14E4" w:rsidRPr="00950326">
        <w:rPr>
          <w:rFonts w:eastAsia="Times New Roman"/>
          <w:bCs/>
          <w:color w:val="000000" w:themeColor="text1"/>
        </w:rPr>
        <w:t>en</w:t>
      </w:r>
      <w:r w:rsidR="006121CC" w:rsidRPr="00950326">
        <w:rPr>
          <w:rFonts w:eastAsia="Times New Roman"/>
          <w:bCs/>
          <w:color w:val="000000" w:themeColor="text1"/>
        </w:rPr>
        <w:t xml:space="preserve"> reported</w:t>
      </w:r>
      <w:r w:rsidR="00A82BCE" w:rsidRPr="00950326">
        <w:rPr>
          <w:rFonts w:eastAsia="Times New Roman"/>
          <w:bCs/>
          <w:color w:val="000000" w:themeColor="text1"/>
        </w:rPr>
        <w:t xml:space="preserve"> to </w:t>
      </w:r>
      <w:r w:rsidR="00872725" w:rsidRPr="00950326">
        <w:rPr>
          <w:rFonts w:eastAsia="Times New Roman"/>
          <w:bCs/>
          <w:color w:val="000000" w:themeColor="text1"/>
        </w:rPr>
        <w:t>lead to an</w:t>
      </w:r>
      <w:r w:rsidR="00A82BCE" w:rsidRPr="00950326">
        <w:rPr>
          <w:rFonts w:eastAsia="Times New Roman"/>
          <w:bCs/>
          <w:color w:val="000000" w:themeColor="text1"/>
        </w:rPr>
        <w:t xml:space="preserve"> insignificant </w:t>
      </w:r>
      <w:r w:rsidR="00987C16" w:rsidRPr="00950326">
        <w:rPr>
          <w:rFonts w:eastAsia="Times New Roman"/>
          <w:bCs/>
          <w:color w:val="000000" w:themeColor="text1"/>
        </w:rPr>
        <w:t xml:space="preserve">S </w:t>
      </w:r>
      <w:r w:rsidR="00E7510D" w:rsidRPr="00950326">
        <w:rPr>
          <w:rFonts w:eastAsia="Times New Roman"/>
          <w:bCs/>
          <w:color w:val="000000" w:themeColor="text1"/>
        </w:rPr>
        <w:t xml:space="preserve">loss </w:t>
      </w:r>
      <w:r w:rsidR="00A82BCE" w:rsidRPr="00950326">
        <w:rPr>
          <w:rFonts w:eastAsia="Times New Roman"/>
          <w:bCs/>
          <w:color w:val="000000" w:themeColor="text1"/>
        </w:rPr>
        <w:t>in anaerobic environments</w:t>
      </w:r>
      <w:r w:rsidR="006121CC" w:rsidRPr="00950326">
        <w:rPr>
          <w:rFonts w:eastAsia="Times New Roman"/>
          <w:bCs/>
          <w:color w:val="000000" w:themeColor="text1"/>
        </w:rPr>
        <w:t xml:space="preserve"> (</w:t>
      </w:r>
      <w:r w:rsidR="006121CC" w:rsidRPr="00950326">
        <w:rPr>
          <w:rFonts w:eastAsia="Times New Roman"/>
          <w:color w:val="000000" w:themeColor="text1"/>
        </w:rPr>
        <w:t>Campbell, 1998)</w:t>
      </w:r>
      <w:r w:rsidR="00A82BCE" w:rsidRPr="00950326">
        <w:rPr>
          <w:rFonts w:eastAsia="Times New Roman"/>
          <w:bCs/>
          <w:color w:val="000000" w:themeColor="text1"/>
        </w:rPr>
        <w:t>.</w:t>
      </w:r>
    </w:p>
    <w:p w14:paraId="6AAB89A3" w14:textId="35AB0685" w:rsidR="00837794" w:rsidRPr="00950326" w:rsidRDefault="00D12BE6" w:rsidP="00AF7D53">
      <w:pPr>
        <w:spacing w:before="120" w:after="120" w:line="480" w:lineRule="auto"/>
        <w:jc w:val="both"/>
        <w:rPr>
          <w:rFonts w:eastAsia="Times New Roman"/>
          <w:bCs/>
          <w:color w:val="000000" w:themeColor="text1"/>
        </w:rPr>
      </w:pPr>
      <w:r w:rsidRPr="00950326">
        <w:rPr>
          <w:rFonts w:eastAsia="Times New Roman"/>
          <w:bCs/>
          <w:color w:val="000000" w:themeColor="text1"/>
        </w:rPr>
        <w:t xml:space="preserve">In past decades, </w:t>
      </w:r>
      <w:r w:rsidR="00873AE7" w:rsidRPr="00950326">
        <w:rPr>
          <w:rFonts w:eastAsia="Times New Roman"/>
          <w:bCs/>
          <w:color w:val="000000" w:themeColor="text1"/>
        </w:rPr>
        <w:t xml:space="preserve">substantial </w:t>
      </w:r>
      <w:r w:rsidR="00133FDB" w:rsidRPr="00950326">
        <w:rPr>
          <w:rFonts w:eastAsia="Times New Roman"/>
          <w:bCs/>
          <w:color w:val="000000" w:themeColor="text1"/>
        </w:rPr>
        <w:t xml:space="preserve">research has </w:t>
      </w:r>
      <w:r w:rsidR="00133FDB" w:rsidRPr="00950326">
        <w:rPr>
          <w:rFonts w:eastAsia="Times New Roman"/>
          <w:bCs/>
          <w:noProof/>
          <w:color w:val="000000" w:themeColor="text1"/>
        </w:rPr>
        <w:t>been directed</w:t>
      </w:r>
      <w:r w:rsidR="00133FDB" w:rsidRPr="00950326">
        <w:rPr>
          <w:rFonts w:eastAsia="Times New Roman"/>
          <w:bCs/>
          <w:color w:val="000000" w:themeColor="text1"/>
        </w:rPr>
        <w:t xml:space="preserve"> at improving </w:t>
      </w:r>
      <w:r w:rsidR="005B4ACE" w:rsidRPr="00950326">
        <w:rPr>
          <w:rFonts w:eastAsia="Times New Roman"/>
          <w:bCs/>
          <w:color w:val="000000" w:themeColor="text1"/>
        </w:rPr>
        <w:t>NUE</w:t>
      </w:r>
      <w:r w:rsidR="009F3908" w:rsidRPr="00950326">
        <w:rPr>
          <w:rFonts w:eastAsia="Times New Roman"/>
          <w:bCs/>
          <w:color w:val="000000" w:themeColor="text1"/>
        </w:rPr>
        <w:t>,</w:t>
      </w:r>
      <w:r w:rsidR="00133FDB" w:rsidRPr="00950326">
        <w:rPr>
          <w:rFonts w:eastAsia="Times New Roman"/>
          <w:bCs/>
          <w:color w:val="000000" w:themeColor="text1"/>
        </w:rPr>
        <w:t xml:space="preserve"> </w:t>
      </w:r>
      <w:r w:rsidR="00133FDB" w:rsidRPr="00950326">
        <w:rPr>
          <w:rFonts w:eastAsia="Times New Roman"/>
          <w:bCs/>
          <w:noProof/>
          <w:color w:val="000000" w:themeColor="text1"/>
        </w:rPr>
        <w:t>and</w:t>
      </w:r>
      <w:r w:rsidR="00133FDB" w:rsidRPr="00950326">
        <w:rPr>
          <w:rFonts w:eastAsia="Times New Roman"/>
          <w:bCs/>
          <w:color w:val="000000" w:themeColor="text1"/>
        </w:rPr>
        <w:t xml:space="preserve"> that led to the development of </w:t>
      </w:r>
      <w:r w:rsidR="00050419" w:rsidRPr="00950326">
        <w:rPr>
          <w:rFonts w:eastAsia="Times New Roman"/>
          <w:bCs/>
          <w:color w:val="000000" w:themeColor="text1"/>
        </w:rPr>
        <w:t xml:space="preserve">a </w:t>
      </w:r>
      <w:r w:rsidR="0015236A" w:rsidRPr="00950326">
        <w:rPr>
          <w:rFonts w:eastAsia="Times New Roman"/>
          <w:bCs/>
          <w:color w:val="000000" w:themeColor="text1"/>
        </w:rPr>
        <w:t>sensor-based</w:t>
      </w:r>
      <w:r w:rsidR="00133FDB" w:rsidRPr="00950326">
        <w:rPr>
          <w:rFonts w:eastAsia="Times New Roman"/>
          <w:bCs/>
          <w:color w:val="000000" w:themeColor="text1"/>
        </w:rPr>
        <w:t xml:space="preserve"> technology </w:t>
      </w:r>
      <w:r w:rsidR="007854D7" w:rsidRPr="00950326">
        <w:rPr>
          <w:rFonts w:eastAsia="Times New Roman"/>
          <w:bCs/>
          <w:color w:val="000000" w:themeColor="text1"/>
        </w:rPr>
        <w:t xml:space="preserve">which accurately estimates </w:t>
      </w:r>
      <w:r w:rsidR="003F160A" w:rsidRPr="00950326">
        <w:rPr>
          <w:rFonts w:eastAsia="Times New Roman"/>
          <w:bCs/>
          <w:color w:val="000000" w:themeColor="text1"/>
        </w:rPr>
        <w:t>N requirements mid-season</w:t>
      </w:r>
      <w:r w:rsidR="00E62875" w:rsidRPr="00950326">
        <w:rPr>
          <w:rFonts w:eastAsia="Times New Roman"/>
          <w:bCs/>
          <w:color w:val="000000" w:themeColor="text1"/>
        </w:rPr>
        <w:t xml:space="preserve"> (Raun et al., 2011</w:t>
      </w:r>
      <w:r w:rsidR="00980DC8" w:rsidRPr="00950326">
        <w:rPr>
          <w:rFonts w:eastAsia="Times New Roman"/>
          <w:bCs/>
          <w:color w:val="000000" w:themeColor="text1"/>
        </w:rPr>
        <w:t xml:space="preserve">; </w:t>
      </w:r>
      <w:r w:rsidR="006E51EB" w:rsidRPr="00950326">
        <w:rPr>
          <w:rFonts w:eastAsia="Times New Roman"/>
          <w:bCs/>
          <w:color w:val="000000" w:themeColor="text1"/>
        </w:rPr>
        <w:t xml:space="preserve">Raun et al., </w:t>
      </w:r>
      <w:r w:rsidR="00980DC8" w:rsidRPr="00950326">
        <w:rPr>
          <w:rFonts w:eastAsia="Times New Roman"/>
          <w:bCs/>
          <w:color w:val="000000" w:themeColor="text1"/>
        </w:rPr>
        <w:t>2017</w:t>
      </w:r>
      <w:r w:rsidR="00E62875" w:rsidRPr="00950326">
        <w:rPr>
          <w:rFonts w:eastAsia="Times New Roman"/>
          <w:bCs/>
          <w:color w:val="000000" w:themeColor="text1"/>
        </w:rPr>
        <w:t>)</w:t>
      </w:r>
      <w:r w:rsidR="00653828" w:rsidRPr="00950326">
        <w:rPr>
          <w:rFonts w:eastAsia="Times New Roman"/>
          <w:bCs/>
          <w:color w:val="000000" w:themeColor="text1"/>
        </w:rPr>
        <w:t xml:space="preserve">. </w:t>
      </w:r>
      <w:r w:rsidR="0015236A" w:rsidRPr="00950326">
        <w:rPr>
          <w:rFonts w:eastAsia="Times New Roman"/>
          <w:bCs/>
          <w:color w:val="000000" w:themeColor="text1"/>
        </w:rPr>
        <w:t xml:space="preserve">Moreover, a relationship has long </w:t>
      </w:r>
      <w:r w:rsidR="0015236A" w:rsidRPr="00950326">
        <w:rPr>
          <w:rFonts w:eastAsia="Times New Roman"/>
          <w:bCs/>
          <w:noProof/>
          <w:color w:val="000000" w:themeColor="text1"/>
        </w:rPr>
        <w:t>been established</w:t>
      </w:r>
      <w:r w:rsidR="0015236A" w:rsidRPr="00950326">
        <w:rPr>
          <w:rFonts w:eastAsia="Times New Roman"/>
          <w:bCs/>
          <w:color w:val="000000" w:themeColor="text1"/>
        </w:rPr>
        <w:t xml:space="preserve"> between N and S that </w:t>
      </w:r>
      <w:r w:rsidR="00DD41E7" w:rsidRPr="00950326">
        <w:rPr>
          <w:rFonts w:eastAsia="Times New Roman"/>
          <w:bCs/>
          <w:noProof/>
          <w:color w:val="000000" w:themeColor="text1"/>
        </w:rPr>
        <w:t>a</w:t>
      </w:r>
      <w:r w:rsidR="005A181F" w:rsidRPr="00950326">
        <w:rPr>
          <w:rFonts w:eastAsia="Times New Roman"/>
          <w:bCs/>
          <w:noProof/>
          <w:color w:val="000000" w:themeColor="text1"/>
        </w:rPr>
        <w:t>n</w:t>
      </w:r>
      <w:r w:rsidR="00DD41E7" w:rsidRPr="00950326">
        <w:rPr>
          <w:rFonts w:eastAsia="Times New Roman"/>
          <w:bCs/>
          <w:noProof/>
          <w:color w:val="000000" w:themeColor="text1"/>
        </w:rPr>
        <w:t xml:space="preserve"> N</w:t>
      </w:r>
      <w:r w:rsidR="0014717F" w:rsidRPr="00950326">
        <w:rPr>
          <w:rFonts w:eastAsia="Times New Roman"/>
          <w:bCs/>
          <w:color w:val="000000" w:themeColor="text1"/>
        </w:rPr>
        <w:t xml:space="preserve">:S ratio of </w:t>
      </w:r>
      <w:r w:rsidR="0015236A" w:rsidRPr="00950326">
        <w:rPr>
          <w:rFonts w:eastAsia="Times New Roman"/>
          <w:bCs/>
          <w:color w:val="000000" w:themeColor="text1"/>
        </w:rPr>
        <w:t>12</w:t>
      </w:r>
      <w:r w:rsidR="0014717F" w:rsidRPr="00950326">
        <w:rPr>
          <w:rFonts w:eastAsia="Times New Roman"/>
          <w:bCs/>
          <w:color w:val="000000" w:themeColor="text1"/>
        </w:rPr>
        <w:t>-</w:t>
      </w:r>
      <w:r w:rsidR="0015236A" w:rsidRPr="00950326">
        <w:rPr>
          <w:rFonts w:eastAsia="Times New Roman"/>
          <w:bCs/>
          <w:color w:val="000000" w:themeColor="text1"/>
        </w:rPr>
        <w:t>15</w:t>
      </w:r>
      <w:r w:rsidR="0014717F" w:rsidRPr="00950326">
        <w:rPr>
          <w:rFonts w:eastAsia="Times New Roman"/>
          <w:bCs/>
          <w:color w:val="000000" w:themeColor="text1"/>
        </w:rPr>
        <w:t>:1</w:t>
      </w:r>
      <w:r w:rsidR="0015236A" w:rsidRPr="00950326">
        <w:rPr>
          <w:rFonts w:eastAsia="Times New Roman"/>
          <w:bCs/>
          <w:color w:val="000000" w:themeColor="text1"/>
        </w:rPr>
        <w:t xml:space="preserve"> is needed </w:t>
      </w:r>
      <w:r w:rsidR="008B1BB6" w:rsidRPr="00950326">
        <w:rPr>
          <w:rFonts w:eastAsia="Times New Roman"/>
          <w:bCs/>
          <w:color w:val="000000" w:themeColor="text1"/>
        </w:rPr>
        <w:t xml:space="preserve">to achieve high crop yield </w:t>
      </w:r>
      <w:r w:rsidR="006451D7" w:rsidRPr="00950326">
        <w:rPr>
          <w:rFonts w:eastAsia="Times New Roman"/>
          <w:bCs/>
          <w:color w:val="000000" w:themeColor="text1"/>
        </w:rPr>
        <w:t>(</w:t>
      </w:r>
      <w:r w:rsidR="006451D7" w:rsidRPr="00950326">
        <w:rPr>
          <w:rFonts w:eastAsia="Times New Roman"/>
          <w:color w:val="000000" w:themeColor="text1"/>
        </w:rPr>
        <w:t>Stewart and Porter, 1969)</w:t>
      </w:r>
      <w:r w:rsidR="0015236A" w:rsidRPr="00950326">
        <w:rPr>
          <w:rFonts w:eastAsia="Times New Roman"/>
          <w:bCs/>
          <w:color w:val="000000" w:themeColor="text1"/>
        </w:rPr>
        <w:t xml:space="preserve">. </w:t>
      </w:r>
      <w:r w:rsidR="0044211F" w:rsidRPr="00950326">
        <w:rPr>
          <w:rFonts w:eastAsia="Times New Roman"/>
          <w:bCs/>
          <w:color w:val="000000" w:themeColor="text1"/>
        </w:rPr>
        <w:t>Therefore, mid-</w:t>
      </w:r>
      <w:r w:rsidR="000D77BD" w:rsidRPr="00950326">
        <w:rPr>
          <w:rFonts w:eastAsia="Times New Roman"/>
          <w:bCs/>
          <w:color w:val="000000" w:themeColor="text1"/>
        </w:rPr>
        <w:t xml:space="preserve">season </w:t>
      </w:r>
      <w:r w:rsidR="009B0C40" w:rsidRPr="00950326">
        <w:rPr>
          <w:rFonts w:eastAsia="Times New Roman"/>
          <w:bCs/>
          <w:color w:val="000000" w:themeColor="text1"/>
        </w:rPr>
        <w:t>sensor-based</w:t>
      </w:r>
      <w:r w:rsidR="000D77BD" w:rsidRPr="00950326">
        <w:rPr>
          <w:rFonts w:eastAsia="Times New Roman"/>
          <w:bCs/>
          <w:color w:val="000000" w:themeColor="text1"/>
        </w:rPr>
        <w:t xml:space="preserve"> </w:t>
      </w:r>
      <w:r w:rsidR="003D2A79" w:rsidRPr="00950326">
        <w:rPr>
          <w:rFonts w:eastAsia="Times New Roman"/>
          <w:bCs/>
          <w:color w:val="000000" w:themeColor="text1"/>
        </w:rPr>
        <w:t>N recommendation</w:t>
      </w:r>
      <w:r w:rsidR="00873AE7" w:rsidRPr="00950326">
        <w:rPr>
          <w:rFonts w:eastAsia="Times New Roman"/>
          <w:bCs/>
          <w:color w:val="000000" w:themeColor="text1"/>
        </w:rPr>
        <w:t>s</w:t>
      </w:r>
      <w:r w:rsidR="003D2A79" w:rsidRPr="00950326">
        <w:rPr>
          <w:rFonts w:eastAsia="Times New Roman"/>
          <w:bCs/>
          <w:color w:val="000000" w:themeColor="text1"/>
        </w:rPr>
        <w:t xml:space="preserve"> </w:t>
      </w:r>
      <w:r w:rsidR="006F374B" w:rsidRPr="00950326">
        <w:rPr>
          <w:rFonts w:eastAsia="Times New Roman"/>
          <w:bCs/>
          <w:color w:val="000000" w:themeColor="text1"/>
        </w:rPr>
        <w:t xml:space="preserve">could potentially be used </w:t>
      </w:r>
      <w:r w:rsidR="00685A5E" w:rsidRPr="00950326">
        <w:rPr>
          <w:rFonts w:eastAsia="Times New Roman"/>
          <w:bCs/>
          <w:color w:val="000000" w:themeColor="text1"/>
        </w:rPr>
        <w:t>to</w:t>
      </w:r>
      <w:r w:rsidR="002934CB" w:rsidRPr="00950326">
        <w:rPr>
          <w:rFonts w:eastAsia="Times New Roman"/>
          <w:bCs/>
          <w:color w:val="000000" w:themeColor="text1"/>
        </w:rPr>
        <w:t xml:space="preserve"> estimate S requirement for </w:t>
      </w:r>
      <w:r w:rsidR="00685A5E" w:rsidRPr="00950326">
        <w:rPr>
          <w:rFonts w:eastAsia="Times New Roman"/>
          <w:bCs/>
          <w:color w:val="000000" w:themeColor="text1"/>
        </w:rPr>
        <w:t>crop</w:t>
      </w:r>
      <w:r w:rsidR="002934CB" w:rsidRPr="00950326">
        <w:rPr>
          <w:rFonts w:eastAsia="Times New Roman"/>
          <w:bCs/>
          <w:color w:val="000000" w:themeColor="text1"/>
        </w:rPr>
        <w:t>s</w:t>
      </w:r>
      <w:r w:rsidR="00685A5E" w:rsidRPr="00950326">
        <w:rPr>
          <w:rFonts w:eastAsia="Times New Roman"/>
          <w:bCs/>
          <w:color w:val="000000" w:themeColor="text1"/>
        </w:rPr>
        <w:t xml:space="preserve"> </w:t>
      </w:r>
      <w:r w:rsidR="007A1FE0" w:rsidRPr="00950326">
        <w:rPr>
          <w:rFonts w:eastAsia="Times New Roman"/>
          <w:bCs/>
          <w:color w:val="000000" w:themeColor="text1"/>
        </w:rPr>
        <w:t>bas</w:t>
      </w:r>
      <w:r w:rsidR="00A07E42" w:rsidRPr="00950326">
        <w:rPr>
          <w:rFonts w:eastAsia="Times New Roman"/>
          <w:bCs/>
          <w:color w:val="000000" w:themeColor="text1"/>
        </w:rPr>
        <w:t>ed</w:t>
      </w:r>
      <w:r w:rsidR="007A1FE0" w:rsidRPr="00950326">
        <w:rPr>
          <w:rFonts w:eastAsia="Times New Roman"/>
          <w:bCs/>
          <w:color w:val="000000" w:themeColor="text1"/>
        </w:rPr>
        <w:t xml:space="preserve"> on the above ratio.</w:t>
      </w:r>
      <w:r w:rsidR="0049763C" w:rsidRPr="00950326">
        <w:rPr>
          <w:rFonts w:eastAsia="Times New Roman"/>
          <w:bCs/>
          <w:color w:val="000000" w:themeColor="text1"/>
        </w:rPr>
        <w:t xml:space="preserve"> Recently, Dhillon et al. (2019</w:t>
      </w:r>
      <w:r w:rsidR="006F09B5" w:rsidRPr="00950326">
        <w:rPr>
          <w:rFonts w:eastAsia="Times New Roman"/>
          <w:bCs/>
          <w:color w:val="000000" w:themeColor="text1"/>
        </w:rPr>
        <w:t xml:space="preserve">b) encouraged preplant soil sampling before making any decisions to apply S. </w:t>
      </w:r>
      <w:r w:rsidR="000401E5" w:rsidRPr="00950326">
        <w:rPr>
          <w:rFonts w:eastAsia="Times New Roman"/>
          <w:bCs/>
          <w:color w:val="000000" w:themeColor="text1"/>
        </w:rPr>
        <w:t xml:space="preserve">Nonetheless, care has got to be taken since this method does not accurately predict atmospheric S addition to the soil (Kovar and Grant, 2011). </w:t>
      </w:r>
      <w:r w:rsidR="006F09B5" w:rsidRPr="00950326">
        <w:rPr>
          <w:rFonts w:eastAsia="Times New Roman"/>
          <w:bCs/>
          <w:color w:val="000000" w:themeColor="text1"/>
        </w:rPr>
        <w:t>Combining soil testing</w:t>
      </w:r>
      <w:r w:rsidR="0011384E" w:rsidRPr="00950326">
        <w:rPr>
          <w:rFonts w:eastAsia="Times New Roman"/>
          <w:bCs/>
          <w:color w:val="000000" w:themeColor="text1"/>
        </w:rPr>
        <w:t>,</w:t>
      </w:r>
      <w:r w:rsidR="006F09B5" w:rsidRPr="00950326">
        <w:rPr>
          <w:rFonts w:eastAsia="Times New Roman"/>
          <w:bCs/>
          <w:color w:val="000000" w:themeColor="text1"/>
        </w:rPr>
        <w:t xml:space="preserve"> </w:t>
      </w:r>
      <w:r w:rsidR="006F09B5" w:rsidRPr="00950326">
        <w:rPr>
          <w:rFonts w:eastAsia="Times New Roman"/>
          <w:bCs/>
          <w:noProof/>
          <w:color w:val="000000" w:themeColor="text1"/>
        </w:rPr>
        <w:t>and</w:t>
      </w:r>
      <w:r w:rsidR="006F09B5" w:rsidRPr="00950326">
        <w:rPr>
          <w:rFonts w:eastAsia="Times New Roman"/>
          <w:bCs/>
          <w:color w:val="000000" w:themeColor="text1"/>
        </w:rPr>
        <w:t xml:space="preserve"> </w:t>
      </w:r>
      <w:r w:rsidR="0049044D" w:rsidRPr="00950326">
        <w:rPr>
          <w:rFonts w:eastAsia="Times New Roman"/>
          <w:bCs/>
          <w:noProof/>
          <w:color w:val="000000" w:themeColor="text1"/>
        </w:rPr>
        <w:t>sen</w:t>
      </w:r>
      <w:r w:rsidR="003757A9" w:rsidRPr="00950326">
        <w:rPr>
          <w:rFonts w:eastAsia="Times New Roman"/>
          <w:bCs/>
          <w:noProof/>
          <w:color w:val="000000" w:themeColor="text1"/>
        </w:rPr>
        <w:t>s</w:t>
      </w:r>
      <w:r w:rsidR="0049044D" w:rsidRPr="00950326">
        <w:rPr>
          <w:rFonts w:eastAsia="Times New Roman"/>
          <w:bCs/>
          <w:noProof/>
          <w:color w:val="000000" w:themeColor="text1"/>
        </w:rPr>
        <w:t>or-based</w:t>
      </w:r>
      <w:r w:rsidR="006F09B5" w:rsidRPr="00950326">
        <w:rPr>
          <w:rFonts w:eastAsia="Times New Roman"/>
          <w:bCs/>
          <w:color w:val="000000" w:themeColor="text1"/>
        </w:rPr>
        <w:t xml:space="preserve"> recommendation </w:t>
      </w:r>
      <w:r w:rsidR="003E54F7" w:rsidRPr="00950326">
        <w:rPr>
          <w:rFonts w:eastAsia="Times New Roman"/>
          <w:bCs/>
          <w:color w:val="000000" w:themeColor="text1"/>
        </w:rPr>
        <w:t xml:space="preserve">would ensure </w:t>
      </w:r>
      <w:r w:rsidR="00E53D38" w:rsidRPr="00950326">
        <w:rPr>
          <w:rFonts w:eastAsia="Times New Roman"/>
          <w:bCs/>
          <w:color w:val="000000" w:themeColor="text1"/>
        </w:rPr>
        <w:t xml:space="preserve">fertilization at the </w:t>
      </w:r>
      <w:r w:rsidR="006F09B5" w:rsidRPr="00950326">
        <w:rPr>
          <w:rFonts w:eastAsia="Times New Roman"/>
          <w:bCs/>
          <w:color w:val="000000" w:themeColor="text1"/>
        </w:rPr>
        <w:t>right rate and time</w:t>
      </w:r>
      <w:r w:rsidR="009A2ECD" w:rsidRPr="00950326">
        <w:rPr>
          <w:rFonts w:eastAsia="Times New Roman"/>
          <w:bCs/>
          <w:color w:val="000000" w:themeColor="text1"/>
        </w:rPr>
        <w:t>.</w:t>
      </w:r>
      <w:r w:rsidR="00133FDB" w:rsidRPr="00950326">
        <w:rPr>
          <w:rFonts w:eastAsia="Times New Roman"/>
          <w:bCs/>
          <w:color w:val="000000" w:themeColor="text1"/>
        </w:rPr>
        <w:t xml:space="preserve"> </w:t>
      </w:r>
      <w:r w:rsidR="00652A08" w:rsidRPr="00950326">
        <w:rPr>
          <w:rFonts w:eastAsia="Times New Roman"/>
          <w:bCs/>
          <w:noProof/>
          <w:color w:val="000000" w:themeColor="text1"/>
        </w:rPr>
        <w:t>This</w:t>
      </w:r>
      <w:r w:rsidR="00652A08" w:rsidRPr="00950326">
        <w:rPr>
          <w:rFonts w:eastAsia="Times New Roman"/>
          <w:bCs/>
          <w:color w:val="000000" w:themeColor="text1"/>
        </w:rPr>
        <w:t xml:space="preserve"> may also be vital in improving low SUE associated with </w:t>
      </w:r>
      <w:r w:rsidR="00C75D60" w:rsidRPr="00950326">
        <w:rPr>
          <w:rFonts w:eastAsia="Times New Roman"/>
          <w:bCs/>
          <w:color w:val="000000" w:themeColor="text1"/>
        </w:rPr>
        <w:t xml:space="preserve">higher rates of S </w:t>
      </w:r>
      <w:r w:rsidR="00652A08" w:rsidRPr="00950326">
        <w:rPr>
          <w:rFonts w:eastAsia="Times New Roman"/>
          <w:bCs/>
          <w:color w:val="000000" w:themeColor="text1"/>
        </w:rPr>
        <w:t>application</w:t>
      </w:r>
      <w:r w:rsidR="00C75D60" w:rsidRPr="00950326">
        <w:rPr>
          <w:rFonts w:eastAsia="Times New Roman"/>
          <w:bCs/>
          <w:color w:val="000000" w:themeColor="text1"/>
        </w:rPr>
        <w:t xml:space="preserve"> observed by Ercoli et al. (2012)</w:t>
      </w:r>
      <w:r w:rsidR="00652A08" w:rsidRPr="00950326">
        <w:rPr>
          <w:rFonts w:eastAsia="Times New Roman"/>
          <w:bCs/>
          <w:noProof/>
          <w:color w:val="000000" w:themeColor="text1"/>
        </w:rPr>
        <w:t>.</w:t>
      </w:r>
      <w:r w:rsidR="00837794" w:rsidRPr="00950326">
        <w:rPr>
          <w:rFonts w:eastAsia="Times New Roman"/>
          <w:bCs/>
          <w:noProof/>
          <w:color w:val="000000" w:themeColor="text1"/>
        </w:rPr>
        <w:t xml:space="preserve"> </w:t>
      </w:r>
    </w:p>
    <w:p w14:paraId="6E45E21C" w14:textId="4A8022C0" w:rsidR="00B07917" w:rsidRPr="00950326" w:rsidRDefault="00E87981" w:rsidP="00AF7D53">
      <w:pPr>
        <w:spacing w:before="120" w:after="120" w:line="480" w:lineRule="auto"/>
        <w:jc w:val="both"/>
        <w:rPr>
          <w:rFonts w:eastAsia="Times New Roman"/>
          <w:bCs/>
          <w:color w:val="000000" w:themeColor="text1"/>
        </w:rPr>
      </w:pPr>
      <w:r w:rsidRPr="00950326">
        <w:rPr>
          <w:rFonts w:eastAsia="Times New Roman"/>
          <w:bCs/>
          <w:noProof/>
          <w:color w:val="000000" w:themeColor="text1"/>
        </w:rPr>
        <w:t>Furthermore</w:t>
      </w:r>
      <w:r w:rsidRPr="00950326">
        <w:rPr>
          <w:rFonts w:eastAsia="Times New Roman"/>
          <w:bCs/>
          <w:color w:val="000000" w:themeColor="text1"/>
        </w:rPr>
        <w:t xml:space="preserve">, </w:t>
      </w:r>
      <w:r w:rsidR="00EE4EB2" w:rsidRPr="00950326">
        <w:rPr>
          <w:rFonts w:eastAsia="Times New Roman"/>
          <w:bCs/>
          <w:color w:val="000000" w:themeColor="text1"/>
        </w:rPr>
        <w:t xml:space="preserve">there are additional benefits of applying N </w:t>
      </w:r>
      <w:r w:rsidR="00415F1E" w:rsidRPr="00950326">
        <w:rPr>
          <w:rFonts w:eastAsia="Times New Roman"/>
          <w:bCs/>
          <w:color w:val="000000" w:themeColor="text1"/>
        </w:rPr>
        <w:t>and</w:t>
      </w:r>
      <w:r w:rsidR="00EE4EB2" w:rsidRPr="00950326">
        <w:rPr>
          <w:rFonts w:eastAsia="Times New Roman"/>
          <w:bCs/>
          <w:color w:val="000000" w:themeColor="text1"/>
        </w:rPr>
        <w:t xml:space="preserve"> S</w:t>
      </w:r>
      <w:r w:rsidR="00415F1E" w:rsidRPr="00950326">
        <w:rPr>
          <w:rFonts w:eastAsia="Times New Roman"/>
          <w:bCs/>
          <w:color w:val="000000" w:themeColor="text1"/>
        </w:rPr>
        <w:t xml:space="preserve"> together</w:t>
      </w:r>
      <w:r w:rsidR="00E36D95" w:rsidRPr="00950326">
        <w:rPr>
          <w:rFonts w:eastAsia="Times New Roman"/>
          <w:bCs/>
          <w:color w:val="000000" w:themeColor="text1"/>
        </w:rPr>
        <w:t xml:space="preserve"> in </w:t>
      </w:r>
      <w:r w:rsidR="00607E99" w:rsidRPr="00950326">
        <w:rPr>
          <w:rFonts w:eastAsia="Times New Roman"/>
          <w:bCs/>
          <w:color w:val="000000" w:themeColor="text1"/>
        </w:rPr>
        <w:t xml:space="preserve">a season where </w:t>
      </w:r>
      <w:r w:rsidR="000104BE" w:rsidRPr="00950326">
        <w:rPr>
          <w:rFonts w:eastAsia="Times New Roman"/>
          <w:bCs/>
          <w:color w:val="000000" w:themeColor="text1"/>
        </w:rPr>
        <w:t xml:space="preserve">there is </w:t>
      </w:r>
      <w:r w:rsidR="00607E99" w:rsidRPr="00950326">
        <w:rPr>
          <w:rFonts w:eastAsia="Times New Roman"/>
          <w:bCs/>
          <w:color w:val="000000" w:themeColor="text1"/>
        </w:rPr>
        <w:t>crop response to S</w:t>
      </w:r>
      <w:r w:rsidR="00213B70" w:rsidRPr="00950326">
        <w:rPr>
          <w:rFonts w:eastAsia="Times New Roman"/>
          <w:bCs/>
          <w:color w:val="000000" w:themeColor="text1"/>
        </w:rPr>
        <w:t xml:space="preserve">. </w:t>
      </w:r>
      <w:r w:rsidR="0043232E" w:rsidRPr="00950326">
        <w:rPr>
          <w:rFonts w:eastAsia="Times New Roman"/>
          <w:bCs/>
          <w:color w:val="000000" w:themeColor="text1"/>
        </w:rPr>
        <w:t xml:space="preserve">According to Randall et al. (1981), application of N and S together in the same field may </w:t>
      </w:r>
      <w:r w:rsidR="004058BB" w:rsidRPr="00950326">
        <w:rPr>
          <w:rFonts w:eastAsia="Times New Roman"/>
          <w:bCs/>
          <w:color w:val="000000" w:themeColor="text1"/>
        </w:rPr>
        <w:t xml:space="preserve">not only </w:t>
      </w:r>
      <w:r w:rsidR="0043232E" w:rsidRPr="00950326">
        <w:rPr>
          <w:rFonts w:eastAsia="Times New Roman"/>
          <w:bCs/>
          <w:color w:val="000000" w:themeColor="text1"/>
        </w:rPr>
        <w:t xml:space="preserve">be </w:t>
      </w:r>
      <w:r w:rsidR="00B07917" w:rsidRPr="00950326">
        <w:rPr>
          <w:rFonts w:eastAsia="Times New Roman"/>
          <w:bCs/>
          <w:noProof/>
          <w:color w:val="000000" w:themeColor="text1"/>
        </w:rPr>
        <w:t>essential</w:t>
      </w:r>
      <w:r w:rsidR="0043232E" w:rsidRPr="00950326">
        <w:rPr>
          <w:rFonts w:eastAsia="Times New Roman"/>
          <w:bCs/>
          <w:color w:val="000000" w:themeColor="text1"/>
        </w:rPr>
        <w:t xml:space="preserve"> to improve crop yield but also the S concentration in the grain. </w:t>
      </w:r>
      <w:r w:rsidR="0043232E" w:rsidRPr="00950326">
        <w:rPr>
          <w:rFonts w:eastAsia="Times New Roman"/>
          <w:bCs/>
          <w:noProof/>
          <w:color w:val="000000" w:themeColor="text1"/>
        </w:rPr>
        <w:t>This</w:t>
      </w:r>
      <w:r w:rsidR="0043232E" w:rsidRPr="00950326">
        <w:rPr>
          <w:rFonts w:eastAsia="Times New Roman"/>
          <w:bCs/>
          <w:color w:val="000000" w:themeColor="text1"/>
        </w:rPr>
        <w:t xml:space="preserve"> </w:t>
      </w:r>
      <w:r w:rsidR="0043232E" w:rsidRPr="00950326">
        <w:rPr>
          <w:rFonts w:eastAsia="Times New Roman"/>
          <w:bCs/>
          <w:color w:val="000000" w:themeColor="text1"/>
        </w:rPr>
        <w:lastRenderedPageBreak/>
        <w:t xml:space="preserve">suggests that SUE may be </w:t>
      </w:r>
      <w:r w:rsidR="00B07917" w:rsidRPr="00950326">
        <w:rPr>
          <w:rFonts w:eastAsia="Times New Roman"/>
          <w:bCs/>
          <w:noProof/>
          <w:color w:val="000000" w:themeColor="text1"/>
        </w:rPr>
        <w:t>enhanc</w:t>
      </w:r>
      <w:r w:rsidR="0043232E" w:rsidRPr="00950326">
        <w:rPr>
          <w:rFonts w:eastAsia="Times New Roman"/>
          <w:bCs/>
          <w:noProof/>
          <w:color w:val="000000" w:themeColor="text1"/>
        </w:rPr>
        <w:t>ed</w:t>
      </w:r>
      <w:r w:rsidR="0043232E" w:rsidRPr="00950326">
        <w:rPr>
          <w:rFonts w:eastAsia="Times New Roman"/>
          <w:bCs/>
          <w:color w:val="000000" w:themeColor="text1"/>
        </w:rPr>
        <w:t xml:space="preserve"> when fertilizer S is applied together with N. </w:t>
      </w:r>
      <w:r w:rsidR="00241393" w:rsidRPr="00950326">
        <w:rPr>
          <w:rFonts w:eastAsia="Times New Roman"/>
          <w:bCs/>
          <w:color w:val="000000" w:themeColor="text1"/>
        </w:rPr>
        <w:t xml:space="preserve">This </w:t>
      </w:r>
      <w:r w:rsidR="006158C5" w:rsidRPr="00950326">
        <w:rPr>
          <w:rFonts w:eastAsia="Times New Roman"/>
          <w:bCs/>
          <w:color w:val="000000" w:themeColor="text1"/>
        </w:rPr>
        <w:t xml:space="preserve">is consistent with work that documented the positive effects of applying N and </w:t>
      </w:r>
      <w:r w:rsidR="006E44F4" w:rsidRPr="00950326">
        <w:rPr>
          <w:rFonts w:eastAsia="Times New Roman"/>
          <w:bCs/>
          <w:color w:val="000000" w:themeColor="text1"/>
        </w:rPr>
        <w:t>S</w:t>
      </w:r>
      <w:r w:rsidR="006158C5" w:rsidRPr="00950326">
        <w:rPr>
          <w:rFonts w:eastAsia="Times New Roman"/>
          <w:bCs/>
          <w:color w:val="000000" w:themeColor="text1"/>
        </w:rPr>
        <w:t xml:space="preserve"> together </w:t>
      </w:r>
      <w:r w:rsidR="006E44F4" w:rsidRPr="00950326">
        <w:rPr>
          <w:rFonts w:eastAsia="Times New Roman"/>
          <w:bCs/>
          <w:color w:val="000000" w:themeColor="text1"/>
        </w:rPr>
        <w:t>particularly at high N rates (Weil and Mughogho, 2000</w:t>
      </w:r>
      <w:r w:rsidR="006158C5" w:rsidRPr="00950326">
        <w:rPr>
          <w:rFonts w:eastAsia="Times New Roman"/>
          <w:bCs/>
          <w:color w:val="000000" w:themeColor="text1"/>
        </w:rPr>
        <w:t xml:space="preserve">). </w:t>
      </w:r>
      <w:r w:rsidR="00041E0A" w:rsidRPr="00950326">
        <w:rPr>
          <w:rFonts w:eastAsia="Times New Roman"/>
          <w:bCs/>
          <w:color w:val="000000" w:themeColor="text1"/>
        </w:rPr>
        <w:t xml:space="preserve">Tabatabai, (1984) </w:t>
      </w:r>
      <w:r w:rsidR="004D09C2" w:rsidRPr="00950326">
        <w:rPr>
          <w:rFonts w:eastAsia="Times New Roman"/>
          <w:bCs/>
          <w:color w:val="000000" w:themeColor="text1"/>
        </w:rPr>
        <w:t xml:space="preserve">and </w:t>
      </w:r>
      <w:r w:rsidR="003568F7" w:rsidRPr="00950326">
        <w:rPr>
          <w:rFonts w:eastAsia="Times New Roman"/>
          <w:bCs/>
          <w:color w:val="000000" w:themeColor="text1"/>
        </w:rPr>
        <w:t xml:space="preserve">Havlin et al. (2016) </w:t>
      </w:r>
      <w:r w:rsidR="00E00F2B" w:rsidRPr="00950326">
        <w:rPr>
          <w:rFonts w:eastAsia="Times New Roman"/>
          <w:bCs/>
          <w:color w:val="000000" w:themeColor="text1"/>
        </w:rPr>
        <w:t>revealed that application of residues with low C:S ratio increase</w:t>
      </w:r>
      <w:r w:rsidR="00B372A1" w:rsidRPr="00950326">
        <w:rPr>
          <w:rFonts w:eastAsia="Times New Roman"/>
          <w:bCs/>
          <w:color w:val="000000" w:themeColor="text1"/>
        </w:rPr>
        <w:t>d</w:t>
      </w:r>
      <w:r w:rsidR="00E00F2B" w:rsidRPr="00950326">
        <w:rPr>
          <w:rFonts w:eastAsia="Times New Roman"/>
          <w:bCs/>
          <w:color w:val="000000" w:themeColor="text1"/>
        </w:rPr>
        <w:t xml:space="preserve"> </w:t>
      </w:r>
      <w:r w:rsidR="009E4964" w:rsidRPr="00950326">
        <w:rPr>
          <w:rFonts w:eastAsia="Times New Roman"/>
          <w:bCs/>
          <w:color w:val="000000" w:themeColor="text1"/>
        </w:rPr>
        <w:t xml:space="preserve">the </w:t>
      </w:r>
      <w:r w:rsidR="00E00F2B" w:rsidRPr="00950326">
        <w:rPr>
          <w:rFonts w:eastAsia="Times New Roman"/>
          <w:bCs/>
          <w:noProof/>
          <w:color w:val="000000" w:themeColor="text1"/>
        </w:rPr>
        <w:t>availability</w:t>
      </w:r>
      <w:r w:rsidR="00E00F2B" w:rsidRPr="00950326">
        <w:rPr>
          <w:rFonts w:eastAsia="Times New Roman"/>
          <w:bCs/>
          <w:color w:val="000000" w:themeColor="text1"/>
        </w:rPr>
        <w:t xml:space="preserve"> of S which would otherwise be immobilized by microorganism</w:t>
      </w:r>
      <w:r w:rsidR="00EA6888" w:rsidRPr="00950326">
        <w:rPr>
          <w:rFonts w:eastAsia="Times New Roman"/>
          <w:bCs/>
          <w:color w:val="000000" w:themeColor="text1"/>
        </w:rPr>
        <w:t>s</w:t>
      </w:r>
      <w:r w:rsidR="00E00F2B" w:rsidRPr="00950326">
        <w:rPr>
          <w:rFonts w:eastAsia="Times New Roman"/>
          <w:bCs/>
          <w:color w:val="000000" w:themeColor="text1"/>
        </w:rPr>
        <w:t>.</w:t>
      </w:r>
      <w:r w:rsidR="002C34FA" w:rsidRPr="00950326">
        <w:rPr>
          <w:rFonts w:eastAsia="Times New Roman"/>
          <w:bCs/>
          <w:color w:val="000000" w:themeColor="text1"/>
        </w:rPr>
        <w:t xml:space="preserve"> </w:t>
      </w:r>
      <w:r w:rsidR="006027EA" w:rsidRPr="00950326">
        <w:rPr>
          <w:rFonts w:eastAsia="Times New Roman"/>
          <w:bCs/>
          <w:color w:val="000000" w:themeColor="text1"/>
        </w:rPr>
        <w:t>Furthermore</w:t>
      </w:r>
      <w:r w:rsidR="00F95658" w:rsidRPr="00950326">
        <w:rPr>
          <w:rFonts w:eastAsia="Times New Roman"/>
          <w:bCs/>
          <w:color w:val="000000" w:themeColor="text1"/>
        </w:rPr>
        <w:t>,</w:t>
      </w:r>
      <w:r w:rsidR="006027EA" w:rsidRPr="00950326">
        <w:rPr>
          <w:rFonts w:eastAsia="Times New Roman"/>
          <w:bCs/>
          <w:color w:val="000000" w:themeColor="text1"/>
        </w:rPr>
        <w:t xml:space="preserve"> Havlin et al. (2016) noted immobilization of available S during decomposition of crop residue with </w:t>
      </w:r>
      <w:r w:rsidR="00594B52" w:rsidRPr="00950326">
        <w:rPr>
          <w:rFonts w:eastAsia="Times New Roman"/>
          <w:bCs/>
          <w:color w:val="000000" w:themeColor="text1"/>
        </w:rPr>
        <w:t xml:space="preserve">a </w:t>
      </w:r>
      <w:r w:rsidR="006027EA" w:rsidRPr="00950326">
        <w:rPr>
          <w:rFonts w:eastAsia="Times New Roman"/>
          <w:bCs/>
          <w:noProof/>
          <w:color w:val="000000" w:themeColor="text1"/>
        </w:rPr>
        <w:t>wide</w:t>
      </w:r>
      <w:r w:rsidR="006027EA" w:rsidRPr="00950326">
        <w:rPr>
          <w:rFonts w:eastAsia="Times New Roman"/>
          <w:bCs/>
          <w:color w:val="000000" w:themeColor="text1"/>
        </w:rPr>
        <w:t xml:space="preserve"> C:S ratio (&gt; 400:1). Alternatively, immediate net mineralization and increased S content is associated with decomposition of S-rich residue with </w:t>
      </w:r>
      <w:r w:rsidR="006027EA" w:rsidRPr="00950326">
        <w:rPr>
          <w:rFonts w:eastAsia="Times New Roman"/>
          <w:bCs/>
          <w:noProof/>
          <w:color w:val="000000" w:themeColor="text1"/>
        </w:rPr>
        <w:t>narrow</w:t>
      </w:r>
      <w:r w:rsidR="006027EA" w:rsidRPr="00950326">
        <w:rPr>
          <w:rFonts w:eastAsia="Times New Roman"/>
          <w:bCs/>
          <w:color w:val="000000" w:themeColor="text1"/>
        </w:rPr>
        <w:t xml:space="preserve"> C:S ratio (&lt; 200:1)</w:t>
      </w:r>
      <w:r w:rsidR="00B25FCA" w:rsidRPr="00950326">
        <w:rPr>
          <w:rFonts w:eastAsia="Times New Roman"/>
          <w:bCs/>
          <w:color w:val="000000" w:themeColor="text1"/>
        </w:rPr>
        <w:t xml:space="preserve"> (Schoenau and Malhi</w:t>
      </w:r>
      <w:r w:rsidR="00F95658" w:rsidRPr="00950326">
        <w:rPr>
          <w:rFonts w:eastAsia="Times New Roman"/>
          <w:bCs/>
          <w:color w:val="000000" w:themeColor="text1"/>
        </w:rPr>
        <w:t>,</w:t>
      </w:r>
      <w:r w:rsidR="00B25FCA" w:rsidRPr="00950326">
        <w:rPr>
          <w:rFonts w:eastAsia="Times New Roman"/>
          <w:bCs/>
          <w:color w:val="000000" w:themeColor="text1"/>
        </w:rPr>
        <w:t xml:space="preserve"> 2008).</w:t>
      </w:r>
      <w:r w:rsidR="002C34FA" w:rsidRPr="00950326">
        <w:rPr>
          <w:rFonts w:eastAsia="Times New Roman"/>
          <w:bCs/>
          <w:color w:val="000000" w:themeColor="text1"/>
        </w:rPr>
        <w:t xml:space="preserve"> </w:t>
      </w:r>
      <w:r w:rsidR="005967D9" w:rsidRPr="00950326">
        <w:rPr>
          <w:rFonts w:eastAsia="Times New Roman"/>
          <w:bCs/>
          <w:color w:val="000000" w:themeColor="text1"/>
        </w:rPr>
        <w:t>Conventional tillage</w:t>
      </w:r>
      <w:r w:rsidR="006027EA" w:rsidRPr="00950326">
        <w:rPr>
          <w:rFonts w:eastAsia="Times New Roman"/>
          <w:bCs/>
          <w:color w:val="000000" w:themeColor="text1"/>
        </w:rPr>
        <w:t xml:space="preserve"> results in </w:t>
      </w:r>
      <w:r w:rsidR="00B26C35" w:rsidRPr="00950326">
        <w:rPr>
          <w:rFonts w:eastAsia="Times New Roman"/>
          <w:bCs/>
          <w:color w:val="000000" w:themeColor="text1"/>
        </w:rPr>
        <w:t xml:space="preserve">faster </w:t>
      </w:r>
      <w:r w:rsidR="006027EA" w:rsidRPr="00950326">
        <w:rPr>
          <w:rFonts w:eastAsia="Times New Roman"/>
          <w:bCs/>
          <w:color w:val="000000" w:themeColor="text1"/>
        </w:rPr>
        <w:t xml:space="preserve">loss of </w:t>
      </w:r>
      <w:r w:rsidR="00D948E7" w:rsidRPr="00950326">
        <w:rPr>
          <w:rFonts w:eastAsia="Times New Roman"/>
          <w:bCs/>
          <w:color w:val="000000" w:themeColor="text1"/>
        </w:rPr>
        <w:t xml:space="preserve">soil </w:t>
      </w:r>
      <w:r w:rsidR="006027EA" w:rsidRPr="00950326">
        <w:rPr>
          <w:rFonts w:eastAsia="Times New Roman"/>
          <w:bCs/>
          <w:color w:val="000000" w:themeColor="text1"/>
        </w:rPr>
        <w:t>organic matter</w:t>
      </w:r>
      <w:r w:rsidR="00C25C7B" w:rsidRPr="00950326">
        <w:rPr>
          <w:rFonts w:eastAsia="Times New Roman"/>
          <w:bCs/>
          <w:color w:val="000000" w:themeColor="text1"/>
        </w:rPr>
        <w:t xml:space="preserve"> </w:t>
      </w:r>
      <w:r w:rsidR="001C19AE" w:rsidRPr="00950326">
        <w:rPr>
          <w:rFonts w:eastAsia="Times New Roman"/>
          <w:bCs/>
          <w:color w:val="000000" w:themeColor="text1"/>
        </w:rPr>
        <w:t>(</w:t>
      </w:r>
      <w:r w:rsidR="00705441" w:rsidRPr="00950326">
        <w:rPr>
          <w:rFonts w:eastAsia="Times New Roman"/>
          <w:color w:val="000000" w:themeColor="text1"/>
        </w:rPr>
        <w:t xml:space="preserve">Balesdent et al., 2000; </w:t>
      </w:r>
      <w:r w:rsidR="001B46B1" w:rsidRPr="00950326">
        <w:rPr>
          <w:rFonts w:eastAsia="Times New Roman"/>
          <w:bCs/>
          <w:color w:val="000000" w:themeColor="text1"/>
        </w:rPr>
        <w:t>West</w:t>
      </w:r>
      <w:r w:rsidR="001C19AE" w:rsidRPr="00950326">
        <w:rPr>
          <w:rFonts w:eastAsia="Times New Roman"/>
          <w:bCs/>
          <w:color w:val="000000" w:themeColor="text1"/>
        </w:rPr>
        <w:t xml:space="preserve"> </w:t>
      </w:r>
      <w:r w:rsidR="001B46B1" w:rsidRPr="00950326">
        <w:rPr>
          <w:rFonts w:eastAsia="Times New Roman"/>
          <w:bCs/>
          <w:color w:val="000000" w:themeColor="text1"/>
        </w:rPr>
        <w:t>and Post</w:t>
      </w:r>
      <w:r w:rsidR="001C19AE" w:rsidRPr="00950326">
        <w:rPr>
          <w:rFonts w:eastAsia="Times New Roman"/>
          <w:bCs/>
          <w:color w:val="000000" w:themeColor="text1"/>
        </w:rPr>
        <w:t>,</w:t>
      </w:r>
      <w:r w:rsidR="001B46B1" w:rsidRPr="00950326">
        <w:rPr>
          <w:rFonts w:eastAsia="Times New Roman"/>
          <w:bCs/>
          <w:color w:val="000000" w:themeColor="text1"/>
        </w:rPr>
        <w:t xml:space="preserve"> 2002</w:t>
      </w:r>
      <w:r w:rsidR="001C19AE" w:rsidRPr="00950326">
        <w:rPr>
          <w:rFonts w:eastAsia="Times New Roman"/>
          <w:bCs/>
          <w:color w:val="000000" w:themeColor="text1"/>
        </w:rPr>
        <w:t xml:space="preserve">) </w:t>
      </w:r>
      <w:r w:rsidR="00C25C7B" w:rsidRPr="00950326">
        <w:rPr>
          <w:rFonts w:eastAsia="Times New Roman"/>
          <w:bCs/>
          <w:color w:val="000000" w:themeColor="text1"/>
        </w:rPr>
        <w:t xml:space="preserve">and hence </w:t>
      </w:r>
      <w:r w:rsidR="00594B52" w:rsidRPr="00950326">
        <w:rPr>
          <w:rFonts w:eastAsia="Times New Roman"/>
          <w:bCs/>
          <w:color w:val="000000" w:themeColor="text1"/>
        </w:rPr>
        <w:t xml:space="preserve">can </w:t>
      </w:r>
      <w:r w:rsidR="00C25C7B" w:rsidRPr="00950326">
        <w:rPr>
          <w:rFonts w:eastAsia="Times New Roman"/>
          <w:bCs/>
          <w:color w:val="000000" w:themeColor="text1"/>
        </w:rPr>
        <w:t>reduce</w:t>
      </w:r>
      <w:r w:rsidR="006027EA" w:rsidRPr="00950326">
        <w:rPr>
          <w:rFonts w:eastAsia="Times New Roman"/>
          <w:bCs/>
          <w:color w:val="000000" w:themeColor="text1"/>
        </w:rPr>
        <w:t xml:space="preserve"> S </w:t>
      </w:r>
      <w:r w:rsidR="00725B92" w:rsidRPr="00950326">
        <w:rPr>
          <w:rFonts w:eastAsia="Times New Roman"/>
          <w:bCs/>
          <w:color w:val="000000" w:themeColor="text1"/>
        </w:rPr>
        <w:t xml:space="preserve">and </w:t>
      </w:r>
      <w:r w:rsidR="00594B52" w:rsidRPr="00950326">
        <w:rPr>
          <w:rFonts w:eastAsia="Times New Roman"/>
          <w:bCs/>
          <w:color w:val="000000" w:themeColor="text1"/>
        </w:rPr>
        <w:t xml:space="preserve">the </w:t>
      </w:r>
      <w:r w:rsidR="00725B92" w:rsidRPr="00950326">
        <w:rPr>
          <w:rFonts w:eastAsia="Times New Roman"/>
          <w:bCs/>
          <w:color w:val="000000" w:themeColor="text1"/>
        </w:rPr>
        <w:t xml:space="preserve">long-term fertility of </w:t>
      </w:r>
      <w:r w:rsidR="006027EA" w:rsidRPr="00950326">
        <w:rPr>
          <w:rFonts w:eastAsia="Times New Roman"/>
          <w:bCs/>
          <w:color w:val="000000" w:themeColor="text1"/>
        </w:rPr>
        <w:t xml:space="preserve">the </w:t>
      </w:r>
      <w:r w:rsidR="00F95658" w:rsidRPr="00950326">
        <w:rPr>
          <w:rFonts w:eastAsia="Times New Roman"/>
          <w:bCs/>
          <w:color w:val="000000" w:themeColor="text1"/>
        </w:rPr>
        <w:t>s</w:t>
      </w:r>
      <w:r w:rsidR="006027EA" w:rsidRPr="00950326">
        <w:rPr>
          <w:rFonts w:eastAsia="Times New Roman"/>
          <w:bCs/>
          <w:color w:val="000000" w:themeColor="text1"/>
        </w:rPr>
        <w:t xml:space="preserve">oil. </w:t>
      </w:r>
      <w:r w:rsidR="00853298" w:rsidRPr="00950326">
        <w:rPr>
          <w:rFonts w:eastAsia="Times New Roman"/>
          <w:bCs/>
          <w:color w:val="000000" w:themeColor="text1"/>
        </w:rPr>
        <w:t>Therefore,</w:t>
      </w:r>
      <w:r w:rsidR="006027EA" w:rsidRPr="00950326">
        <w:rPr>
          <w:rFonts w:eastAsia="Times New Roman"/>
          <w:bCs/>
          <w:color w:val="000000" w:themeColor="text1"/>
        </w:rPr>
        <w:t xml:space="preserve"> adoption of cropping systems which result in reduced nutrient losses and </w:t>
      </w:r>
      <w:r w:rsidR="003D42EC" w:rsidRPr="00950326">
        <w:rPr>
          <w:rFonts w:eastAsia="Times New Roman"/>
          <w:bCs/>
          <w:color w:val="000000" w:themeColor="text1"/>
        </w:rPr>
        <w:t xml:space="preserve">increased </w:t>
      </w:r>
      <w:r w:rsidR="00F2079B" w:rsidRPr="00950326">
        <w:rPr>
          <w:rFonts w:eastAsia="Times New Roman"/>
          <w:bCs/>
          <w:color w:val="000000" w:themeColor="text1"/>
        </w:rPr>
        <w:t xml:space="preserve">soil </w:t>
      </w:r>
      <w:r w:rsidR="003D42EC" w:rsidRPr="00950326">
        <w:rPr>
          <w:rFonts w:eastAsia="Times New Roman"/>
          <w:bCs/>
          <w:color w:val="000000" w:themeColor="text1"/>
        </w:rPr>
        <w:t xml:space="preserve">organic matter would be beneficial in improving </w:t>
      </w:r>
      <w:r w:rsidR="00C40BEF" w:rsidRPr="00950326">
        <w:rPr>
          <w:rFonts w:eastAsia="Times New Roman"/>
          <w:bCs/>
          <w:color w:val="000000" w:themeColor="text1"/>
        </w:rPr>
        <w:t xml:space="preserve">soil </w:t>
      </w:r>
      <w:r w:rsidR="003D42EC" w:rsidRPr="00950326">
        <w:rPr>
          <w:rFonts w:eastAsia="Times New Roman"/>
          <w:bCs/>
          <w:color w:val="000000" w:themeColor="text1"/>
        </w:rPr>
        <w:t xml:space="preserve">S </w:t>
      </w:r>
      <w:r w:rsidR="00C40BEF" w:rsidRPr="00950326">
        <w:rPr>
          <w:rFonts w:eastAsia="Times New Roman"/>
          <w:bCs/>
          <w:color w:val="000000" w:themeColor="text1"/>
        </w:rPr>
        <w:t xml:space="preserve">supply </w:t>
      </w:r>
      <w:r w:rsidR="0029558D" w:rsidRPr="00950326">
        <w:rPr>
          <w:rFonts w:eastAsia="Times New Roman"/>
          <w:bCs/>
          <w:color w:val="000000" w:themeColor="text1"/>
        </w:rPr>
        <w:t xml:space="preserve">in </w:t>
      </w:r>
      <w:r w:rsidR="00D27364" w:rsidRPr="00950326">
        <w:rPr>
          <w:rFonts w:eastAsia="Times New Roman"/>
          <w:bCs/>
          <w:color w:val="000000" w:themeColor="text1"/>
        </w:rPr>
        <w:t>a</w:t>
      </w:r>
      <w:r w:rsidR="0029558D" w:rsidRPr="00950326">
        <w:rPr>
          <w:rFonts w:eastAsia="Times New Roman"/>
          <w:bCs/>
          <w:color w:val="000000" w:themeColor="text1"/>
        </w:rPr>
        <w:t xml:space="preserve"> year that favors </w:t>
      </w:r>
      <w:r w:rsidR="003D42EC" w:rsidRPr="00950326">
        <w:rPr>
          <w:rFonts w:eastAsia="Times New Roman"/>
          <w:bCs/>
          <w:color w:val="000000" w:themeColor="text1"/>
        </w:rPr>
        <w:t xml:space="preserve">mineralization </w:t>
      </w:r>
      <w:r w:rsidR="00B92B62" w:rsidRPr="00950326">
        <w:rPr>
          <w:rFonts w:eastAsia="Times New Roman"/>
          <w:bCs/>
          <w:color w:val="000000" w:themeColor="text1"/>
        </w:rPr>
        <w:t>and lessen the quantity of fertilizer S application</w:t>
      </w:r>
      <w:r w:rsidR="003D42EC" w:rsidRPr="00950326">
        <w:rPr>
          <w:rFonts w:eastAsia="Times New Roman"/>
          <w:bCs/>
          <w:color w:val="000000" w:themeColor="text1"/>
        </w:rPr>
        <w:t xml:space="preserve">. </w:t>
      </w:r>
      <w:r w:rsidR="006027EA" w:rsidRPr="00950326">
        <w:rPr>
          <w:rFonts w:eastAsia="Times New Roman"/>
          <w:bCs/>
          <w:color w:val="000000" w:themeColor="text1"/>
        </w:rPr>
        <w:t xml:space="preserve">  </w:t>
      </w:r>
    </w:p>
    <w:p w14:paraId="63AFF21A" w14:textId="796AABF4" w:rsidR="00711321" w:rsidRPr="00950326" w:rsidRDefault="00711321" w:rsidP="00AF7D53">
      <w:pPr>
        <w:spacing w:before="120" w:after="120" w:line="480" w:lineRule="auto"/>
        <w:jc w:val="both"/>
        <w:rPr>
          <w:rFonts w:eastAsia="Times New Roman"/>
          <w:bCs/>
          <w:color w:val="000000" w:themeColor="text1"/>
        </w:rPr>
      </w:pPr>
      <w:r w:rsidRPr="00950326">
        <w:rPr>
          <w:rFonts w:eastAsia="Times New Roman"/>
          <w:b/>
          <w:bCs/>
          <w:color w:val="000000" w:themeColor="text1"/>
        </w:rPr>
        <w:t>Conclusion</w:t>
      </w:r>
      <w:r w:rsidR="00D42460" w:rsidRPr="00950326">
        <w:rPr>
          <w:rFonts w:eastAsia="Times New Roman"/>
          <w:b/>
          <w:bCs/>
          <w:color w:val="000000" w:themeColor="text1"/>
        </w:rPr>
        <w:t>s</w:t>
      </w:r>
    </w:p>
    <w:p w14:paraId="604E4270" w14:textId="43689FFA" w:rsidR="00B45019" w:rsidRPr="00950326" w:rsidRDefault="00D42460" w:rsidP="00AF7D53">
      <w:pPr>
        <w:spacing w:before="120" w:after="120" w:line="480" w:lineRule="auto"/>
        <w:jc w:val="both"/>
        <w:rPr>
          <w:rFonts w:eastAsia="Times New Roman"/>
          <w:bCs/>
          <w:color w:val="000000" w:themeColor="text1"/>
        </w:rPr>
      </w:pPr>
      <w:r w:rsidRPr="00950326">
        <w:rPr>
          <w:rFonts w:eastAsia="Times New Roman"/>
          <w:bCs/>
          <w:color w:val="000000" w:themeColor="text1"/>
        </w:rPr>
        <w:t xml:space="preserve">This study estimated SUE for cereal crops grown </w:t>
      </w:r>
      <w:r w:rsidR="0006779E" w:rsidRPr="00950326">
        <w:rPr>
          <w:rFonts w:eastAsia="Times New Roman"/>
          <w:bCs/>
          <w:color w:val="000000" w:themeColor="text1"/>
        </w:rPr>
        <w:t xml:space="preserve">around the world to be </w:t>
      </w:r>
      <w:r w:rsidR="00780EED" w:rsidRPr="00950326">
        <w:rPr>
          <w:rFonts w:eastAsia="Times New Roman"/>
          <w:bCs/>
          <w:color w:val="000000" w:themeColor="text1"/>
        </w:rPr>
        <w:t>18</w:t>
      </w:r>
      <w:r w:rsidR="009F6432" w:rsidRPr="00950326">
        <w:rPr>
          <w:rFonts w:eastAsia="Times New Roman"/>
          <w:bCs/>
          <w:color w:val="000000" w:themeColor="text1"/>
        </w:rPr>
        <w:t>.0</w:t>
      </w:r>
      <w:r w:rsidR="0006779E" w:rsidRPr="00950326">
        <w:rPr>
          <w:rFonts w:eastAsia="Times New Roman"/>
          <w:bCs/>
          <w:color w:val="000000" w:themeColor="text1"/>
        </w:rPr>
        <w:t xml:space="preserve">%. </w:t>
      </w:r>
      <w:r w:rsidR="0006779E" w:rsidRPr="00950326">
        <w:rPr>
          <w:rFonts w:eastAsia="Times New Roman"/>
          <w:bCs/>
          <w:noProof/>
          <w:color w:val="000000" w:themeColor="text1"/>
        </w:rPr>
        <w:t>This</w:t>
      </w:r>
      <w:r w:rsidR="0006779E" w:rsidRPr="00950326">
        <w:rPr>
          <w:rFonts w:eastAsia="Times New Roman"/>
          <w:bCs/>
          <w:color w:val="000000" w:themeColor="text1"/>
        </w:rPr>
        <w:t xml:space="preserve"> may serve a</w:t>
      </w:r>
      <w:r w:rsidR="006D076B" w:rsidRPr="00950326">
        <w:rPr>
          <w:rFonts w:eastAsia="Times New Roman"/>
          <w:bCs/>
          <w:color w:val="000000" w:themeColor="text1"/>
        </w:rPr>
        <w:t>s a</w:t>
      </w:r>
      <w:r w:rsidR="0006779E" w:rsidRPr="00950326">
        <w:rPr>
          <w:rFonts w:eastAsia="Times New Roman"/>
          <w:bCs/>
          <w:color w:val="000000" w:themeColor="text1"/>
        </w:rPr>
        <w:t xml:space="preserve"> yardstick </w:t>
      </w:r>
      <w:r w:rsidR="00FC1616" w:rsidRPr="00950326">
        <w:rPr>
          <w:rFonts w:eastAsia="Times New Roman"/>
          <w:bCs/>
          <w:color w:val="000000" w:themeColor="text1"/>
        </w:rPr>
        <w:t xml:space="preserve">upon which improvement of </w:t>
      </w:r>
      <w:r w:rsidR="00483890" w:rsidRPr="00950326">
        <w:rPr>
          <w:rFonts w:eastAsia="Times New Roman"/>
          <w:bCs/>
          <w:color w:val="000000" w:themeColor="text1"/>
        </w:rPr>
        <w:t xml:space="preserve">SUE for </w:t>
      </w:r>
      <w:r w:rsidR="00B215A8" w:rsidRPr="00950326">
        <w:rPr>
          <w:rFonts w:eastAsia="Times New Roman"/>
          <w:bCs/>
          <w:color w:val="000000" w:themeColor="text1"/>
        </w:rPr>
        <w:t xml:space="preserve">cereal </w:t>
      </w:r>
      <w:r w:rsidR="008D0629" w:rsidRPr="00950326">
        <w:rPr>
          <w:rFonts w:eastAsia="Times New Roman"/>
          <w:bCs/>
          <w:color w:val="000000" w:themeColor="text1"/>
        </w:rPr>
        <w:t>crops</w:t>
      </w:r>
      <w:r w:rsidR="00EE7B0E" w:rsidRPr="00950326">
        <w:rPr>
          <w:rFonts w:eastAsia="Times New Roman"/>
          <w:bCs/>
          <w:color w:val="000000" w:themeColor="text1"/>
        </w:rPr>
        <w:t xml:space="preserve"> can </w:t>
      </w:r>
      <w:r w:rsidR="0006779E" w:rsidRPr="00950326">
        <w:rPr>
          <w:rFonts w:eastAsia="Times New Roman"/>
          <w:bCs/>
          <w:noProof/>
          <w:color w:val="000000" w:themeColor="text1"/>
        </w:rPr>
        <w:t>be based</w:t>
      </w:r>
      <w:r w:rsidR="008D0629" w:rsidRPr="00950326">
        <w:rPr>
          <w:rFonts w:eastAsia="Times New Roman"/>
          <w:bCs/>
          <w:color w:val="000000" w:themeColor="text1"/>
        </w:rPr>
        <w:t xml:space="preserve">. </w:t>
      </w:r>
      <w:r w:rsidR="001415AF" w:rsidRPr="00950326">
        <w:rPr>
          <w:rFonts w:eastAsia="Times New Roman"/>
          <w:bCs/>
          <w:color w:val="000000" w:themeColor="text1"/>
        </w:rPr>
        <w:t>If the current increase in cereal grain yield observed in this study is to be sustained</w:t>
      </w:r>
      <w:r w:rsidR="002271A6" w:rsidRPr="00950326">
        <w:rPr>
          <w:rFonts w:eastAsia="Times New Roman"/>
          <w:bCs/>
          <w:color w:val="000000" w:themeColor="text1"/>
        </w:rPr>
        <w:t xml:space="preserve"> without deple</w:t>
      </w:r>
      <w:r w:rsidR="009D5C60" w:rsidRPr="00950326">
        <w:rPr>
          <w:rFonts w:eastAsia="Times New Roman"/>
          <w:bCs/>
          <w:color w:val="000000" w:themeColor="text1"/>
        </w:rPr>
        <w:t>ting soil S reserve</w:t>
      </w:r>
      <w:r w:rsidR="00873AE7" w:rsidRPr="00950326">
        <w:rPr>
          <w:rFonts w:eastAsia="Times New Roman"/>
          <w:bCs/>
          <w:color w:val="000000" w:themeColor="text1"/>
        </w:rPr>
        <w:t>s</w:t>
      </w:r>
      <w:r w:rsidR="001415AF" w:rsidRPr="00950326">
        <w:rPr>
          <w:rFonts w:eastAsia="Times New Roman"/>
          <w:bCs/>
          <w:color w:val="000000" w:themeColor="text1"/>
        </w:rPr>
        <w:t xml:space="preserve">, then there is a likelihood that more S </w:t>
      </w:r>
      <w:r w:rsidR="00370D0C" w:rsidRPr="00950326">
        <w:rPr>
          <w:rFonts w:eastAsia="Times New Roman"/>
          <w:bCs/>
          <w:color w:val="000000" w:themeColor="text1"/>
        </w:rPr>
        <w:t>should</w:t>
      </w:r>
      <w:r w:rsidR="001415AF" w:rsidRPr="00950326">
        <w:rPr>
          <w:rFonts w:eastAsia="Times New Roman"/>
          <w:bCs/>
          <w:color w:val="000000" w:themeColor="text1"/>
        </w:rPr>
        <w:t xml:space="preserve"> be applied. </w:t>
      </w:r>
      <w:r w:rsidR="00C45EE1" w:rsidRPr="00950326">
        <w:rPr>
          <w:rFonts w:eastAsia="Times New Roman"/>
          <w:bCs/>
          <w:color w:val="000000" w:themeColor="text1"/>
        </w:rPr>
        <w:t xml:space="preserve">Without </w:t>
      </w:r>
      <w:r w:rsidR="00D30471" w:rsidRPr="00950326">
        <w:rPr>
          <w:rFonts w:eastAsia="Times New Roman"/>
          <w:bCs/>
          <w:color w:val="000000" w:themeColor="text1"/>
        </w:rPr>
        <w:t>deliberate effort</w:t>
      </w:r>
      <w:r w:rsidR="003D434B" w:rsidRPr="00950326">
        <w:rPr>
          <w:rFonts w:eastAsia="Times New Roman"/>
          <w:bCs/>
          <w:color w:val="000000" w:themeColor="text1"/>
        </w:rPr>
        <w:t>s</w:t>
      </w:r>
      <w:r w:rsidR="00C45EE1" w:rsidRPr="00950326">
        <w:rPr>
          <w:rFonts w:eastAsia="Times New Roman"/>
          <w:bCs/>
          <w:color w:val="000000" w:themeColor="text1"/>
        </w:rPr>
        <w:t xml:space="preserve"> to improve </w:t>
      </w:r>
      <w:r w:rsidR="00370D0C" w:rsidRPr="00950326">
        <w:rPr>
          <w:rFonts w:eastAsia="Times New Roman"/>
          <w:bCs/>
          <w:color w:val="000000" w:themeColor="text1"/>
        </w:rPr>
        <w:t>S</w:t>
      </w:r>
      <w:r w:rsidR="00C45EE1" w:rsidRPr="00950326">
        <w:rPr>
          <w:rFonts w:eastAsia="Times New Roman"/>
          <w:bCs/>
          <w:color w:val="000000" w:themeColor="text1"/>
        </w:rPr>
        <w:t xml:space="preserve"> uptake, t</w:t>
      </w:r>
      <w:r w:rsidR="001415AF" w:rsidRPr="00950326">
        <w:rPr>
          <w:rFonts w:eastAsia="Times New Roman"/>
          <w:bCs/>
          <w:color w:val="000000" w:themeColor="text1"/>
        </w:rPr>
        <w:t>his may</w:t>
      </w:r>
      <w:r w:rsidR="00B32D6C" w:rsidRPr="00950326">
        <w:rPr>
          <w:rFonts w:eastAsia="Times New Roman"/>
          <w:bCs/>
          <w:color w:val="000000" w:themeColor="text1"/>
        </w:rPr>
        <w:t xml:space="preserve"> in turn</w:t>
      </w:r>
      <w:r w:rsidR="001415AF" w:rsidRPr="00950326">
        <w:rPr>
          <w:rFonts w:eastAsia="Times New Roman"/>
          <w:bCs/>
          <w:color w:val="000000" w:themeColor="text1"/>
        </w:rPr>
        <w:t xml:space="preserve"> lower SUE </w:t>
      </w:r>
      <w:r w:rsidR="00F83878" w:rsidRPr="00950326">
        <w:rPr>
          <w:rFonts w:eastAsia="Times New Roman"/>
          <w:bCs/>
          <w:color w:val="000000" w:themeColor="text1"/>
        </w:rPr>
        <w:t>for cereals.</w:t>
      </w:r>
      <w:r w:rsidR="001415AF" w:rsidRPr="00950326">
        <w:rPr>
          <w:rFonts w:eastAsia="Times New Roman"/>
          <w:bCs/>
          <w:color w:val="000000" w:themeColor="text1"/>
        </w:rPr>
        <w:t xml:space="preserve"> </w:t>
      </w:r>
      <w:r w:rsidR="00F57A19" w:rsidRPr="00950326">
        <w:rPr>
          <w:rFonts w:eastAsia="Times New Roman"/>
          <w:bCs/>
          <w:color w:val="000000" w:themeColor="text1"/>
        </w:rPr>
        <w:t>Our u</w:t>
      </w:r>
      <w:r w:rsidR="00B2112E" w:rsidRPr="00950326">
        <w:rPr>
          <w:rFonts w:eastAsia="Times New Roman"/>
          <w:bCs/>
          <w:color w:val="000000" w:themeColor="text1"/>
        </w:rPr>
        <w:t xml:space="preserve">nderstanding </w:t>
      </w:r>
      <w:r w:rsidR="00F57A19" w:rsidRPr="00950326">
        <w:rPr>
          <w:rFonts w:eastAsia="Times New Roman"/>
          <w:bCs/>
          <w:color w:val="000000" w:themeColor="text1"/>
        </w:rPr>
        <w:t xml:space="preserve">of </w:t>
      </w:r>
      <w:r w:rsidR="00B2112E" w:rsidRPr="00950326">
        <w:rPr>
          <w:rFonts w:eastAsia="Times New Roman"/>
          <w:bCs/>
          <w:color w:val="000000" w:themeColor="text1"/>
        </w:rPr>
        <w:t xml:space="preserve">the loss pathways for S </w:t>
      </w:r>
      <w:r w:rsidR="00F57A19" w:rsidRPr="00950326">
        <w:rPr>
          <w:rFonts w:eastAsia="Times New Roman"/>
          <w:bCs/>
          <w:color w:val="000000" w:themeColor="text1"/>
        </w:rPr>
        <w:t xml:space="preserve">has grown over the years and adopting best agronomic </w:t>
      </w:r>
      <w:r w:rsidR="00F57A19" w:rsidRPr="00950326">
        <w:rPr>
          <w:rFonts w:eastAsia="Times New Roman"/>
          <w:bCs/>
          <w:noProof/>
          <w:color w:val="000000" w:themeColor="text1"/>
        </w:rPr>
        <w:t>pra</w:t>
      </w:r>
      <w:r w:rsidR="009F3908" w:rsidRPr="00950326">
        <w:rPr>
          <w:rFonts w:eastAsia="Times New Roman"/>
          <w:bCs/>
          <w:noProof/>
          <w:color w:val="000000" w:themeColor="text1"/>
        </w:rPr>
        <w:t>c</w:t>
      </w:r>
      <w:r w:rsidR="00F57A19" w:rsidRPr="00950326">
        <w:rPr>
          <w:rFonts w:eastAsia="Times New Roman"/>
          <w:bCs/>
          <w:noProof/>
          <w:color w:val="000000" w:themeColor="text1"/>
        </w:rPr>
        <w:t>tices</w:t>
      </w:r>
      <w:r w:rsidR="00F57A19" w:rsidRPr="00950326">
        <w:rPr>
          <w:rFonts w:eastAsia="Times New Roman"/>
          <w:bCs/>
          <w:color w:val="000000" w:themeColor="text1"/>
        </w:rPr>
        <w:t xml:space="preserve"> </w:t>
      </w:r>
      <w:r w:rsidR="00B2112E" w:rsidRPr="00950326">
        <w:rPr>
          <w:rFonts w:eastAsia="Times New Roman"/>
          <w:bCs/>
          <w:color w:val="000000" w:themeColor="text1"/>
        </w:rPr>
        <w:t xml:space="preserve">is vital </w:t>
      </w:r>
      <w:r w:rsidR="00CC79C8" w:rsidRPr="00950326">
        <w:rPr>
          <w:rFonts w:eastAsia="Times New Roman"/>
          <w:bCs/>
          <w:color w:val="000000" w:themeColor="text1"/>
        </w:rPr>
        <w:t xml:space="preserve">to improving </w:t>
      </w:r>
      <w:r w:rsidR="00CC79C8" w:rsidRPr="00950326">
        <w:rPr>
          <w:rFonts w:eastAsia="Times New Roman"/>
          <w:bCs/>
          <w:noProof/>
          <w:color w:val="000000" w:themeColor="text1"/>
        </w:rPr>
        <w:t>cereal</w:t>
      </w:r>
      <w:r w:rsidR="00CC79C8" w:rsidRPr="00950326">
        <w:rPr>
          <w:rFonts w:eastAsia="Times New Roman"/>
          <w:bCs/>
          <w:color w:val="000000" w:themeColor="text1"/>
        </w:rPr>
        <w:t xml:space="preserve"> SUE</w:t>
      </w:r>
      <w:r w:rsidR="00C06FC6" w:rsidRPr="00950326">
        <w:rPr>
          <w:rFonts w:eastAsia="Times New Roman"/>
          <w:bCs/>
          <w:color w:val="000000" w:themeColor="text1"/>
        </w:rPr>
        <w:t xml:space="preserve"> and </w:t>
      </w:r>
      <w:r w:rsidR="000243EB" w:rsidRPr="00950326">
        <w:rPr>
          <w:rFonts w:eastAsia="Times New Roman"/>
          <w:bCs/>
          <w:color w:val="000000" w:themeColor="text1"/>
        </w:rPr>
        <w:t xml:space="preserve">subsequently </w:t>
      </w:r>
      <w:r w:rsidR="00C06FC6" w:rsidRPr="00950326">
        <w:rPr>
          <w:rFonts w:eastAsia="Times New Roman"/>
          <w:bCs/>
          <w:color w:val="000000" w:themeColor="text1"/>
        </w:rPr>
        <w:t>reduc</w:t>
      </w:r>
      <w:r w:rsidR="00370D0C" w:rsidRPr="00950326">
        <w:rPr>
          <w:rFonts w:eastAsia="Times New Roman"/>
          <w:bCs/>
          <w:color w:val="000000" w:themeColor="text1"/>
        </w:rPr>
        <w:t xml:space="preserve">ing </w:t>
      </w:r>
      <w:r w:rsidR="009F3908" w:rsidRPr="00950326">
        <w:rPr>
          <w:rFonts w:eastAsia="Times New Roman"/>
          <w:bCs/>
          <w:color w:val="000000" w:themeColor="text1"/>
        </w:rPr>
        <w:t xml:space="preserve">the </w:t>
      </w:r>
      <w:r w:rsidR="00C06FC6" w:rsidRPr="00950326">
        <w:rPr>
          <w:rFonts w:eastAsia="Times New Roman"/>
          <w:bCs/>
          <w:noProof/>
          <w:color w:val="000000" w:themeColor="text1"/>
        </w:rPr>
        <w:t>negative</w:t>
      </w:r>
      <w:r w:rsidR="00C06FC6" w:rsidRPr="00950326">
        <w:rPr>
          <w:rFonts w:eastAsia="Times New Roman"/>
          <w:bCs/>
          <w:color w:val="000000" w:themeColor="text1"/>
        </w:rPr>
        <w:t xml:space="preserve"> </w:t>
      </w:r>
      <w:r w:rsidR="00370D0C" w:rsidRPr="00950326">
        <w:rPr>
          <w:rFonts w:eastAsia="Times New Roman"/>
          <w:bCs/>
          <w:color w:val="000000" w:themeColor="text1"/>
        </w:rPr>
        <w:t>impact</w:t>
      </w:r>
      <w:r w:rsidR="00C06FC6" w:rsidRPr="00950326">
        <w:rPr>
          <w:rFonts w:eastAsia="Times New Roman"/>
          <w:bCs/>
          <w:color w:val="000000" w:themeColor="text1"/>
        </w:rPr>
        <w:t xml:space="preserve"> on the environment</w:t>
      </w:r>
      <w:r w:rsidR="00CC79C8" w:rsidRPr="00950326">
        <w:rPr>
          <w:rFonts w:eastAsia="Times New Roman"/>
          <w:bCs/>
          <w:color w:val="000000" w:themeColor="text1"/>
        </w:rPr>
        <w:t xml:space="preserve">. </w:t>
      </w:r>
      <w:r w:rsidR="0069432A" w:rsidRPr="00950326">
        <w:rPr>
          <w:rFonts w:eastAsia="Times New Roman"/>
          <w:bCs/>
          <w:color w:val="000000" w:themeColor="text1"/>
        </w:rPr>
        <w:t xml:space="preserve">Agricultural researchers </w:t>
      </w:r>
      <w:r w:rsidR="00592752" w:rsidRPr="00950326">
        <w:rPr>
          <w:rFonts w:eastAsia="Times New Roman"/>
          <w:bCs/>
          <w:color w:val="000000" w:themeColor="text1"/>
        </w:rPr>
        <w:t xml:space="preserve">and producers </w:t>
      </w:r>
      <w:r w:rsidR="0069432A" w:rsidRPr="00950326">
        <w:rPr>
          <w:rFonts w:eastAsia="Times New Roman"/>
          <w:bCs/>
          <w:color w:val="000000" w:themeColor="text1"/>
        </w:rPr>
        <w:t xml:space="preserve">could </w:t>
      </w:r>
      <w:r w:rsidR="00F7773F" w:rsidRPr="00950326">
        <w:rPr>
          <w:rFonts w:eastAsia="Times New Roman"/>
          <w:bCs/>
          <w:color w:val="000000" w:themeColor="text1"/>
        </w:rPr>
        <w:t>de</w:t>
      </w:r>
      <w:r w:rsidR="00CE0B0D" w:rsidRPr="00950326">
        <w:rPr>
          <w:rFonts w:eastAsia="Times New Roman"/>
          <w:bCs/>
          <w:color w:val="000000" w:themeColor="text1"/>
        </w:rPr>
        <w:t>ploy</w:t>
      </w:r>
      <w:r w:rsidR="00592752" w:rsidRPr="00950326">
        <w:rPr>
          <w:rFonts w:eastAsia="Times New Roman"/>
          <w:bCs/>
          <w:color w:val="000000" w:themeColor="text1"/>
        </w:rPr>
        <w:t xml:space="preserve"> a wide range</w:t>
      </w:r>
      <w:r w:rsidR="004B1139" w:rsidRPr="00950326">
        <w:rPr>
          <w:rFonts w:eastAsia="Times New Roman"/>
          <w:bCs/>
          <w:color w:val="000000" w:themeColor="text1"/>
        </w:rPr>
        <w:t xml:space="preserve"> </w:t>
      </w:r>
      <w:r w:rsidR="00CC63A2" w:rsidRPr="00950326">
        <w:rPr>
          <w:rFonts w:eastAsia="Times New Roman"/>
          <w:bCs/>
          <w:color w:val="000000" w:themeColor="text1"/>
        </w:rPr>
        <w:t xml:space="preserve">and combination </w:t>
      </w:r>
      <w:r w:rsidR="00592752" w:rsidRPr="00950326">
        <w:rPr>
          <w:rFonts w:eastAsia="Times New Roman"/>
          <w:bCs/>
          <w:color w:val="000000" w:themeColor="text1"/>
        </w:rPr>
        <w:t xml:space="preserve">of approaches </w:t>
      </w:r>
      <w:r w:rsidR="00F26B0B" w:rsidRPr="00950326">
        <w:rPr>
          <w:rFonts w:eastAsia="Times New Roman"/>
          <w:bCs/>
          <w:color w:val="000000" w:themeColor="text1"/>
        </w:rPr>
        <w:t xml:space="preserve">that integrate </w:t>
      </w:r>
      <w:r w:rsidR="00A27F0C" w:rsidRPr="00950326">
        <w:rPr>
          <w:rFonts w:eastAsia="Times New Roman"/>
          <w:bCs/>
          <w:color w:val="000000" w:themeColor="text1"/>
        </w:rPr>
        <w:t xml:space="preserve">the </w:t>
      </w:r>
      <w:r w:rsidR="00005917" w:rsidRPr="00950326">
        <w:rPr>
          <w:rFonts w:eastAsia="Times New Roman"/>
          <w:bCs/>
          <w:color w:val="000000" w:themeColor="text1"/>
        </w:rPr>
        <w:t>4</w:t>
      </w:r>
      <w:r w:rsidR="00A27F0C" w:rsidRPr="00950326">
        <w:rPr>
          <w:rFonts w:eastAsia="Times New Roman"/>
          <w:bCs/>
          <w:color w:val="000000" w:themeColor="text1"/>
        </w:rPr>
        <w:t xml:space="preserve">R concept of </w:t>
      </w:r>
      <w:r w:rsidR="00F26B0B" w:rsidRPr="00950326">
        <w:rPr>
          <w:rFonts w:eastAsia="Times New Roman"/>
          <w:bCs/>
          <w:color w:val="000000" w:themeColor="text1"/>
        </w:rPr>
        <w:t>right</w:t>
      </w:r>
      <w:r w:rsidR="00A27F0C" w:rsidRPr="00950326">
        <w:rPr>
          <w:rFonts w:eastAsia="Times New Roman"/>
          <w:bCs/>
          <w:color w:val="000000" w:themeColor="text1"/>
        </w:rPr>
        <w:t>;</w:t>
      </w:r>
      <w:r w:rsidR="00F26B0B" w:rsidRPr="00950326">
        <w:rPr>
          <w:rFonts w:eastAsia="Times New Roman"/>
          <w:bCs/>
          <w:color w:val="000000" w:themeColor="text1"/>
        </w:rPr>
        <w:t xml:space="preserve"> time, rate, source</w:t>
      </w:r>
      <w:r w:rsidR="009F3908" w:rsidRPr="00950326">
        <w:rPr>
          <w:rFonts w:eastAsia="Times New Roman"/>
          <w:bCs/>
          <w:color w:val="000000" w:themeColor="text1"/>
        </w:rPr>
        <w:t>,</w:t>
      </w:r>
      <w:r w:rsidR="00F26B0B" w:rsidRPr="00950326">
        <w:rPr>
          <w:rFonts w:eastAsia="Times New Roman"/>
          <w:bCs/>
          <w:color w:val="000000" w:themeColor="text1"/>
        </w:rPr>
        <w:t xml:space="preserve"> </w:t>
      </w:r>
      <w:r w:rsidR="00F26B0B" w:rsidRPr="00950326">
        <w:rPr>
          <w:rFonts w:eastAsia="Times New Roman"/>
          <w:bCs/>
          <w:noProof/>
          <w:color w:val="000000" w:themeColor="text1"/>
        </w:rPr>
        <w:t>and</w:t>
      </w:r>
      <w:r w:rsidR="00F26B0B" w:rsidRPr="00950326">
        <w:rPr>
          <w:rFonts w:eastAsia="Times New Roman"/>
          <w:bCs/>
          <w:color w:val="000000" w:themeColor="text1"/>
        </w:rPr>
        <w:t xml:space="preserve"> place</w:t>
      </w:r>
      <w:r w:rsidR="00214063" w:rsidRPr="00950326">
        <w:rPr>
          <w:rFonts w:eastAsia="Times New Roman"/>
          <w:bCs/>
          <w:color w:val="000000" w:themeColor="text1"/>
        </w:rPr>
        <w:t>ment</w:t>
      </w:r>
      <w:r w:rsidR="00F26B0B" w:rsidRPr="00950326">
        <w:rPr>
          <w:rFonts w:eastAsia="Times New Roman"/>
          <w:bCs/>
          <w:color w:val="000000" w:themeColor="text1"/>
        </w:rPr>
        <w:t xml:space="preserve"> </w:t>
      </w:r>
      <w:r w:rsidR="00332CA5" w:rsidRPr="00950326">
        <w:rPr>
          <w:rFonts w:eastAsia="Times New Roman"/>
          <w:bCs/>
          <w:color w:val="000000" w:themeColor="text1"/>
        </w:rPr>
        <w:t>to improve SUE.</w:t>
      </w:r>
      <w:r w:rsidR="002C27D8" w:rsidRPr="00950326">
        <w:rPr>
          <w:rFonts w:eastAsia="Times New Roman"/>
          <w:bCs/>
          <w:color w:val="000000" w:themeColor="text1"/>
        </w:rPr>
        <w:t xml:space="preserve"> </w:t>
      </w:r>
      <w:r w:rsidR="00B72E9B" w:rsidRPr="00950326">
        <w:rPr>
          <w:rFonts w:eastAsia="Times New Roman"/>
          <w:bCs/>
          <w:noProof/>
          <w:color w:val="000000" w:themeColor="text1"/>
        </w:rPr>
        <w:t>This</w:t>
      </w:r>
      <w:r w:rsidR="00B72E9B" w:rsidRPr="00950326">
        <w:rPr>
          <w:rFonts w:eastAsia="Times New Roman"/>
          <w:bCs/>
          <w:color w:val="000000" w:themeColor="text1"/>
        </w:rPr>
        <w:t xml:space="preserve"> may</w:t>
      </w:r>
      <w:r w:rsidR="002C3355" w:rsidRPr="00950326">
        <w:rPr>
          <w:rFonts w:eastAsia="Times New Roman"/>
          <w:bCs/>
          <w:color w:val="000000" w:themeColor="text1"/>
        </w:rPr>
        <w:t xml:space="preserve"> include</w:t>
      </w:r>
      <w:r w:rsidR="007A1433" w:rsidRPr="00950326">
        <w:rPr>
          <w:rFonts w:eastAsia="Times New Roman"/>
          <w:bCs/>
          <w:color w:val="000000" w:themeColor="text1"/>
        </w:rPr>
        <w:t xml:space="preserve"> evaluat</w:t>
      </w:r>
      <w:r w:rsidR="008779E3" w:rsidRPr="00950326">
        <w:rPr>
          <w:rFonts w:eastAsia="Times New Roman"/>
          <w:bCs/>
          <w:color w:val="000000" w:themeColor="text1"/>
        </w:rPr>
        <w:t xml:space="preserve">ing </w:t>
      </w:r>
      <w:r w:rsidR="008779E3" w:rsidRPr="00950326">
        <w:rPr>
          <w:rFonts w:eastAsia="Times New Roman"/>
          <w:bCs/>
          <w:color w:val="000000" w:themeColor="text1"/>
        </w:rPr>
        <w:lastRenderedPageBreak/>
        <w:t xml:space="preserve">the potential </w:t>
      </w:r>
      <w:r w:rsidR="00370D0C" w:rsidRPr="00950326">
        <w:rPr>
          <w:rFonts w:eastAsia="Times New Roman"/>
          <w:bCs/>
          <w:color w:val="000000" w:themeColor="text1"/>
        </w:rPr>
        <w:t>for</w:t>
      </w:r>
      <w:r w:rsidR="007A1433" w:rsidRPr="00950326">
        <w:rPr>
          <w:rFonts w:eastAsia="Times New Roman"/>
          <w:bCs/>
          <w:color w:val="000000" w:themeColor="text1"/>
        </w:rPr>
        <w:t xml:space="preserve"> </w:t>
      </w:r>
      <w:r w:rsidR="00370D0C" w:rsidRPr="00950326">
        <w:rPr>
          <w:rFonts w:eastAsia="Times New Roman"/>
          <w:bCs/>
          <w:color w:val="000000" w:themeColor="text1"/>
        </w:rPr>
        <w:t xml:space="preserve">mid-season </w:t>
      </w:r>
      <w:r w:rsidR="00B95A79" w:rsidRPr="00950326">
        <w:rPr>
          <w:rFonts w:eastAsia="Times New Roman"/>
          <w:bCs/>
          <w:noProof/>
          <w:color w:val="000000" w:themeColor="text1"/>
        </w:rPr>
        <w:t>sen</w:t>
      </w:r>
      <w:r w:rsidR="00383AD5" w:rsidRPr="00950326">
        <w:rPr>
          <w:rFonts w:eastAsia="Times New Roman"/>
          <w:bCs/>
          <w:noProof/>
          <w:color w:val="000000" w:themeColor="text1"/>
        </w:rPr>
        <w:t>sor</w:t>
      </w:r>
      <w:r w:rsidR="009F3908" w:rsidRPr="00950326">
        <w:rPr>
          <w:rFonts w:eastAsia="Times New Roman"/>
          <w:bCs/>
          <w:noProof/>
          <w:color w:val="000000" w:themeColor="text1"/>
        </w:rPr>
        <w:t>-</w:t>
      </w:r>
      <w:r w:rsidR="00383AD5" w:rsidRPr="00950326">
        <w:rPr>
          <w:rFonts w:eastAsia="Times New Roman"/>
          <w:bCs/>
          <w:noProof/>
          <w:color w:val="000000" w:themeColor="text1"/>
        </w:rPr>
        <w:t>based</w:t>
      </w:r>
      <w:r w:rsidR="00383AD5" w:rsidRPr="00950326">
        <w:rPr>
          <w:rFonts w:eastAsia="Times New Roman"/>
          <w:bCs/>
          <w:color w:val="000000" w:themeColor="text1"/>
        </w:rPr>
        <w:t xml:space="preserve"> technology</w:t>
      </w:r>
      <w:r w:rsidR="00370D0C" w:rsidRPr="00950326">
        <w:rPr>
          <w:rFonts w:eastAsia="Times New Roman"/>
          <w:bCs/>
          <w:color w:val="000000" w:themeColor="text1"/>
        </w:rPr>
        <w:t xml:space="preserve"> that would lead to </w:t>
      </w:r>
      <w:r w:rsidR="003D2A7F" w:rsidRPr="00950326">
        <w:rPr>
          <w:rFonts w:eastAsia="Times New Roman"/>
          <w:bCs/>
          <w:color w:val="000000" w:themeColor="text1"/>
        </w:rPr>
        <w:t xml:space="preserve">accurate </w:t>
      </w:r>
      <w:r w:rsidR="00425819" w:rsidRPr="00950326">
        <w:rPr>
          <w:rFonts w:eastAsia="Times New Roman"/>
          <w:bCs/>
          <w:color w:val="000000" w:themeColor="text1"/>
        </w:rPr>
        <w:t>estimate</w:t>
      </w:r>
      <w:r w:rsidR="00370D0C" w:rsidRPr="00950326">
        <w:rPr>
          <w:rFonts w:eastAsia="Times New Roman"/>
          <w:bCs/>
          <w:color w:val="000000" w:themeColor="text1"/>
        </w:rPr>
        <w:t>s</w:t>
      </w:r>
      <w:r w:rsidR="00425819" w:rsidRPr="00950326">
        <w:rPr>
          <w:rFonts w:eastAsia="Times New Roman"/>
          <w:bCs/>
          <w:color w:val="000000" w:themeColor="text1"/>
        </w:rPr>
        <w:t xml:space="preserve"> </w:t>
      </w:r>
      <w:r w:rsidR="00370D0C" w:rsidRPr="00950326">
        <w:rPr>
          <w:rFonts w:eastAsia="Times New Roman"/>
          <w:bCs/>
          <w:color w:val="000000" w:themeColor="text1"/>
        </w:rPr>
        <w:t xml:space="preserve">of </w:t>
      </w:r>
      <w:r w:rsidR="00425819" w:rsidRPr="00950326">
        <w:rPr>
          <w:rFonts w:eastAsia="Times New Roman"/>
          <w:bCs/>
          <w:color w:val="000000" w:themeColor="text1"/>
        </w:rPr>
        <w:t xml:space="preserve">cereal S </w:t>
      </w:r>
      <w:r w:rsidR="00370D0C" w:rsidRPr="00950326">
        <w:rPr>
          <w:rFonts w:eastAsia="Times New Roman"/>
          <w:bCs/>
          <w:color w:val="000000" w:themeColor="text1"/>
        </w:rPr>
        <w:t>needs</w:t>
      </w:r>
      <w:r w:rsidR="00ED59AF" w:rsidRPr="00950326">
        <w:rPr>
          <w:rFonts w:eastAsia="Times New Roman"/>
          <w:bCs/>
          <w:color w:val="000000" w:themeColor="text1"/>
        </w:rPr>
        <w:t xml:space="preserve"> </w:t>
      </w:r>
      <w:r w:rsidR="00D70182" w:rsidRPr="00950326">
        <w:rPr>
          <w:rFonts w:eastAsia="Times New Roman"/>
          <w:bCs/>
          <w:color w:val="000000" w:themeColor="text1"/>
        </w:rPr>
        <w:t>based</w:t>
      </w:r>
      <w:r w:rsidR="00ED59AF" w:rsidRPr="00950326">
        <w:rPr>
          <w:rFonts w:eastAsia="Times New Roman"/>
          <w:bCs/>
          <w:color w:val="000000" w:themeColor="text1"/>
        </w:rPr>
        <w:t xml:space="preserve"> on</w:t>
      </w:r>
      <w:r w:rsidR="00A64BF8" w:rsidRPr="00950326">
        <w:rPr>
          <w:rFonts w:eastAsia="Times New Roman"/>
          <w:bCs/>
          <w:color w:val="000000" w:themeColor="text1"/>
        </w:rPr>
        <w:t xml:space="preserve"> the relationship between</w:t>
      </w:r>
      <w:r w:rsidR="00ED59AF" w:rsidRPr="00950326">
        <w:rPr>
          <w:rFonts w:eastAsia="Times New Roman"/>
          <w:bCs/>
          <w:color w:val="000000" w:themeColor="text1"/>
        </w:rPr>
        <w:t xml:space="preserve"> N</w:t>
      </w:r>
      <w:r w:rsidR="00213FD9" w:rsidRPr="00950326">
        <w:rPr>
          <w:rFonts w:eastAsia="Times New Roman"/>
          <w:bCs/>
          <w:color w:val="000000" w:themeColor="text1"/>
        </w:rPr>
        <w:t xml:space="preserve"> and </w:t>
      </w:r>
      <w:r w:rsidR="00ED59AF" w:rsidRPr="00950326">
        <w:rPr>
          <w:rFonts w:eastAsia="Times New Roman"/>
          <w:bCs/>
          <w:color w:val="000000" w:themeColor="text1"/>
        </w:rPr>
        <w:t>S</w:t>
      </w:r>
      <w:r w:rsidR="00E77E68" w:rsidRPr="00950326">
        <w:rPr>
          <w:rFonts w:eastAsia="Times New Roman"/>
          <w:bCs/>
          <w:color w:val="000000" w:themeColor="text1"/>
        </w:rPr>
        <w:t xml:space="preserve">. </w:t>
      </w:r>
      <w:r w:rsidR="00B86710" w:rsidRPr="00950326">
        <w:rPr>
          <w:rFonts w:eastAsia="Times New Roman"/>
          <w:bCs/>
          <w:color w:val="000000" w:themeColor="text1"/>
        </w:rPr>
        <w:t xml:space="preserve"> </w:t>
      </w:r>
    </w:p>
    <w:p w14:paraId="68CBA621" w14:textId="245F25AF" w:rsidR="00C94400" w:rsidRPr="00950326" w:rsidRDefault="00C94400" w:rsidP="00AF7D53">
      <w:pPr>
        <w:spacing w:line="480" w:lineRule="auto"/>
        <w:rPr>
          <w:color w:val="000000" w:themeColor="text1"/>
        </w:rPr>
      </w:pPr>
    </w:p>
    <w:p w14:paraId="1799DFF1" w14:textId="77777777" w:rsidR="00FF135F" w:rsidRPr="00950326" w:rsidRDefault="00FF135F" w:rsidP="00AF7D53">
      <w:pPr>
        <w:spacing w:line="480" w:lineRule="auto"/>
        <w:rPr>
          <w:color w:val="000000" w:themeColor="text1"/>
        </w:rPr>
        <w:sectPr w:rsidR="00FF135F" w:rsidRPr="00950326" w:rsidSect="009D63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079D24" w14:textId="1E74AC92" w:rsidR="009E1017" w:rsidRPr="00950326" w:rsidRDefault="00B71D3B" w:rsidP="00AF7D53">
      <w:pPr>
        <w:spacing w:line="480" w:lineRule="auto"/>
        <w:jc w:val="both"/>
        <w:rPr>
          <w:rFonts w:eastAsia="Times New Roman"/>
          <w:bCs/>
          <w:color w:val="000000" w:themeColor="text1"/>
        </w:rPr>
      </w:pPr>
      <w:r w:rsidRPr="00950326">
        <w:rPr>
          <w:rFonts w:eastAsia="Times New Roman"/>
          <w:b/>
          <w:bCs/>
          <w:color w:val="000000" w:themeColor="text1"/>
        </w:rPr>
        <w:lastRenderedPageBreak/>
        <w:t>References</w:t>
      </w:r>
    </w:p>
    <w:p w14:paraId="460B6F2A" w14:textId="3B0762EB" w:rsidR="00BA61F7" w:rsidRPr="00950326" w:rsidRDefault="00BA61F7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Balesdent, J., </w:t>
      </w:r>
      <w:r w:rsidR="007A63C8" w:rsidRPr="00950326">
        <w:rPr>
          <w:rFonts w:eastAsia="Times New Roman"/>
          <w:color w:val="000000" w:themeColor="text1"/>
        </w:rPr>
        <w:t xml:space="preserve">C. </w:t>
      </w:r>
      <w:r w:rsidRPr="00950326">
        <w:rPr>
          <w:rFonts w:eastAsia="Times New Roman"/>
          <w:color w:val="000000" w:themeColor="text1"/>
        </w:rPr>
        <w:t xml:space="preserve">Chenu, and </w:t>
      </w:r>
      <w:r w:rsidR="007A63C8" w:rsidRPr="00950326">
        <w:rPr>
          <w:rFonts w:eastAsia="Times New Roman"/>
          <w:color w:val="000000" w:themeColor="text1"/>
        </w:rPr>
        <w:t xml:space="preserve">M. </w:t>
      </w:r>
      <w:r w:rsidRPr="00950326">
        <w:rPr>
          <w:rFonts w:eastAsia="Times New Roman"/>
          <w:color w:val="000000" w:themeColor="text1"/>
        </w:rPr>
        <w:t>Balabane</w:t>
      </w:r>
      <w:r w:rsidR="007A63C8" w:rsidRPr="00950326">
        <w:rPr>
          <w:rFonts w:eastAsia="Times New Roman"/>
          <w:color w:val="000000" w:themeColor="text1"/>
        </w:rPr>
        <w:t>.</w:t>
      </w:r>
      <w:r w:rsidRPr="00950326">
        <w:rPr>
          <w:rFonts w:eastAsia="Times New Roman"/>
          <w:color w:val="000000" w:themeColor="text1"/>
        </w:rPr>
        <w:t xml:space="preserve"> 2000. Relationship of soil organic matter dynamics to physical protection and tillage</w:t>
      </w:r>
      <w:r w:rsidR="00B075CB" w:rsidRPr="00950326">
        <w:rPr>
          <w:rFonts w:eastAsia="Times New Roman"/>
          <w:color w:val="000000" w:themeColor="text1"/>
        </w:rPr>
        <w:t>.</w:t>
      </w:r>
      <w:r w:rsidR="007A63C8" w:rsidRPr="00950326">
        <w:rPr>
          <w:rFonts w:eastAsia="Times New Roman"/>
          <w:iCs/>
          <w:color w:val="000000" w:themeColor="text1"/>
        </w:rPr>
        <w:t xml:space="preserve"> </w:t>
      </w:r>
      <w:r w:rsidR="007C540D" w:rsidRPr="00950326">
        <w:rPr>
          <w:rFonts w:eastAsia="Times New Roman"/>
          <w:iCs/>
          <w:color w:val="000000" w:themeColor="text1"/>
        </w:rPr>
        <w:t>Soil Tillage Res.</w:t>
      </w:r>
      <w:r w:rsidRPr="00950326">
        <w:rPr>
          <w:rFonts w:eastAsia="Times New Roman"/>
          <w:color w:val="000000" w:themeColor="text1"/>
        </w:rPr>
        <w:t> </w:t>
      </w:r>
      <w:r w:rsidRPr="00950326">
        <w:rPr>
          <w:rFonts w:eastAsia="Times New Roman"/>
          <w:iCs/>
          <w:color w:val="000000" w:themeColor="text1"/>
        </w:rPr>
        <w:t>53</w:t>
      </w:r>
      <w:r w:rsidR="007A63C8" w:rsidRPr="00950326">
        <w:rPr>
          <w:rFonts w:eastAsia="Times New Roman"/>
          <w:iCs/>
          <w:color w:val="000000" w:themeColor="text1"/>
        </w:rPr>
        <w:t>:</w:t>
      </w:r>
      <w:r w:rsidRPr="00950326">
        <w:rPr>
          <w:rFonts w:eastAsia="Times New Roman"/>
          <w:color w:val="000000" w:themeColor="text1"/>
        </w:rPr>
        <w:t>215-230.</w:t>
      </w:r>
    </w:p>
    <w:p w14:paraId="38EF64AB" w14:textId="287906ED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Bharathi, C., and S. Poongothai. 2008. </w:t>
      </w:r>
      <w:r w:rsidRPr="00950326">
        <w:rPr>
          <w:rFonts w:eastAsia="Times New Roman"/>
          <w:noProof/>
          <w:color w:val="000000" w:themeColor="text1"/>
        </w:rPr>
        <w:t>Direct</w:t>
      </w:r>
      <w:r w:rsidRPr="00950326">
        <w:rPr>
          <w:rFonts w:eastAsia="Times New Roman"/>
          <w:color w:val="000000" w:themeColor="text1"/>
        </w:rPr>
        <w:t xml:space="preserve"> and residual effect of </w:t>
      </w:r>
      <w:r w:rsidRPr="00950326">
        <w:rPr>
          <w:rFonts w:eastAsia="Times New Roman"/>
          <w:noProof/>
          <w:color w:val="000000" w:themeColor="text1"/>
        </w:rPr>
        <w:t>sulphur</w:t>
      </w:r>
      <w:r w:rsidRPr="00950326">
        <w:rPr>
          <w:rFonts w:eastAsia="Times New Roman"/>
          <w:color w:val="000000" w:themeColor="text1"/>
        </w:rPr>
        <w:t xml:space="preserve"> on growth, nutrient uptake, yield and its use efficiency in maize and subsequent </w:t>
      </w:r>
      <w:r w:rsidRPr="00950326">
        <w:rPr>
          <w:rFonts w:eastAsia="Times New Roman"/>
          <w:noProof/>
          <w:color w:val="000000" w:themeColor="text1"/>
        </w:rPr>
        <w:t>greengram</w:t>
      </w:r>
      <w:r w:rsidRPr="00950326">
        <w:rPr>
          <w:rFonts w:eastAsia="Times New Roman"/>
          <w:color w:val="000000" w:themeColor="text1"/>
        </w:rPr>
        <w:t xml:space="preserve">. </w:t>
      </w:r>
      <w:r w:rsidRPr="00950326">
        <w:rPr>
          <w:rFonts w:eastAsia="Times New Roman"/>
          <w:iCs/>
          <w:color w:val="000000" w:themeColor="text1"/>
        </w:rPr>
        <w:t>Res. J.Agric. Biol. Sci.</w:t>
      </w:r>
      <w:r w:rsidRPr="00950326">
        <w:rPr>
          <w:rFonts w:eastAsia="Times New Roman"/>
          <w:color w:val="000000" w:themeColor="text1"/>
        </w:rPr>
        <w:t xml:space="preserve"> 4:368-372.</w:t>
      </w:r>
    </w:p>
    <w:p w14:paraId="52F5BB87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 </w:t>
      </w:r>
      <w:r w:rsidRPr="00950326">
        <w:rPr>
          <w:rFonts w:eastAsia="Times New Roman"/>
          <w:noProof/>
          <w:color w:val="000000" w:themeColor="text1"/>
        </w:rPr>
        <w:t>Boila,</w:t>
      </w:r>
      <w:r w:rsidRPr="00950326">
        <w:rPr>
          <w:rFonts w:eastAsia="Times New Roman"/>
          <w:color w:val="000000" w:themeColor="text1"/>
        </w:rPr>
        <w:t xml:space="preserve"> R.J., </w:t>
      </w:r>
      <w:r w:rsidRPr="00950326">
        <w:rPr>
          <w:rFonts w:eastAsia="Times New Roman"/>
          <w:noProof/>
          <w:color w:val="000000" w:themeColor="text1"/>
        </w:rPr>
        <w:t>L.D. Campbell, S.C. Stothers, G.H. Crow, and E.A. Ibrahim.</w:t>
      </w:r>
      <w:r w:rsidRPr="00950326">
        <w:rPr>
          <w:rFonts w:eastAsia="Times New Roman"/>
          <w:color w:val="000000" w:themeColor="text1"/>
        </w:rPr>
        <w:t xml:space="preserve"> 1993. </w:t>
      </w:r>
      <w:r w:rsidRPr="00950326">
        <w:rPr>
          <w:rFonts w:eastAsia="Times New Roman"/>
          <w:noProof/>
          <w:color w:val="000000" w:themeColor="text1"/>
        </w:rPr>
        <w:t>Variation in the mineral content of cereal grains grown at selected locations throughout Manitoba.</w:t>
      </w:r>
      <w:r w:rsidRPr="00950326">
        <w:rPr>
          <w:rFonts w:eastAsia="Times New Roman"/>
          <w:color w:val="000000" w:themeColor="text1"/>
        </w:rPr>
        <w:t xml:space="preserve"> </w:t>
      </w:r>
      <w:r w:rsidRPr="00950326">
        <w:rPr>
          <w:rFonts w:eastAsia="Times New Roman"/>
          <w:iCs/>
          <w:color w:val="000000" w:themeColor="text1"/>
        </w:rPr>
        <w:t xml:space="preserve">Can. J. Anim. Sci. </w:t>
      </w:r>
      <w:r w:rsidRPr="00950326">
        <w:rPr>
          <w:rFonts w:eastAsia="Times New Roman"/>
          <w:color w:val="000000" w:themeColor="text1"/>
        </w:rPr>
        <w:t>73:421-429</w:t>
      </w:r>
    </w:p>
    <w:p w14:paraId="382807DB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Bullock, D.G., and L.L. Goodroad. 1989. Effect of sulfur rate, application method, and source on yield and mineral content of corn. </w:t>
      </w:r>
      <w:r w:rsidRPr="00950326">
        <w:rPr>
          <w:rFonts w:eastAsia="Times New Roman"/>
          <w:i/>
          <w:color w:val="000000" w:themeColor="text1"/>
        </w:rPr>
        <w:t>Commun. Soil. Sci. Plant Anal.</w:t>
      </w:r>
      <w:r w:rsidRPr="00950326">
        <w:rPr>
          <w:rFonts w:eastAsia="Times New Roman"/>
          <w:color w:val="000000" w:themeColor="text1"/>
        </w:rPr>
        <w:t xml:space="preserve">, 20:1209-1217. </w:t>
      </w:r>
      <w:r w:rsidRPr="00950326">
        <w:rPr>
          <w:color w:val="000000" w:themeColor="text1"/>
        </w:rPr>
        <w:t>https://doi.org/</w:t>
      </w:r>
      <w:r w:rsidRPr="00950326">
        <w:rPr>
          <w:rFonts w:eastAsia="Times New Roman"/>
          <w:color w:val="000000" w:themeColor="text1"/>
        </w:rPr>
        <w:t>10.1080/00103629009368145</w:t>
      </w:r>
    </w:p>
    <w:p w14:paraId="72C21FEB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Campbell, L.C. 1998. Managing soil fertility decline. </w:t>
      </w:r>
      <w:r w:rsidRPr="00950326">
        <w:rPr>
          <w:rFonts w:eastAsia="Times New Roman"/>
          <w:iCs/>
          <w:color w:val="000000" w:themeColor="text1"/>
        </w:rPr>
        <w:t>Journal of crop production.</w:t>
      </w:r>
      <w:r w:rsidRPr="00950326">
        <w:rPr>
          <w:rFonts w:eastAsia="Times New Roman"/>
          <w:color w:val="000000" w:themeColor="text1"/>
        </w:rPr>
        <w:t> </w:t>
      </w:r>
      <w:r w:rsidRPr="00950326">
        <w:rPr>
          <w:rFonts w:eastAsia="Times New Roman"/>
          <w:iCs/>
          <w:color w:val="000000" w:themeColor="text1"/>
        </w:rPr>
        <w:t>1</w:t>
      </w:r>
      <w:r w:rsidRPr="00950326">
        <w:rPr>
          <w:rFonts w:eastAsia="Times New Roman"/>
          <w:color w:val="000000" w:themeColor="text1"/>
        </w:rPr>
        <w:t>:29-52.</w:t>
      </w:r>
    </w:p>
    <w:p w14:paraId="1C4F5F87" w14:textId="312162CB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Carciochi, W.D., G.A. Divito, L.A. Fernández, and H.E. Echeverría. 2017. Sulfur affects root growth and improves nitrogen recovery and internal efficiency in wheat. J. Plant Nutr. 40:1231-1242.</w:t>
      </w:r>
    </w:p>
    <w:p w14:paraId="68D7DA90" w14:textId="4119B2B2" w:rsidR="00BD1817" w:rsidRPr="00950326" w:rsidRDefault="00BD1817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Ceccotti, S.P., R.J. Morris, and D.L. Messick. 1998. </w:t>
      </w:r>
      <w:r w:rsidR="00B350EF" w:rsidRPr="00950326">
        <w:rPr>
          <w:rFonts w:eastAsia="Times New Roman"/>
          <w:color w:val="000000" w:themeColor="text1"/>
        </w:rPr>
        <w:t>A global overview of the sulphur situation: industry’s background, market trends, and commercial aspects of sulphur fertilizers. In: Schnug E. (e</w:t>
      </w:r>
      <w:r w:rsidR="00645207" w:rsidRPr="00950326">
        <w:rPr>
          <w:rFonts w:eastAsia="Times New Roman"/>
          <w:color w:val="000000" w:themeColor="text1"/>
        </w:rPr>
        <w:t>ds) sulphur in agroecosystems. N</w:t>
      </w:r>
      <w:r w:rsidR="00B350EF" w:rsidRPr="00950326">
        <w:rPr>
          <w:rFonts w:eastAsia="Times New Roman"/>
          <w:color w:val="000000" w:themeColor="text1"/>
        </w:rPr>
        <w:t>utrients in ecosystems, vol 2. Springer, Dordrecht.</w:t>
      </w:r>
    </w:p>
    <w:p w14:paraId="2C1079EA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Chien, S.H., M.M. Gearhart, and S. Villagarcía. 2011. Comparison of ammonium sulfate with other nitrogen and sulfur fertilizers in increasing crop production and minimizing environmental impact: a review. </w:t>
      </w:r>
      <w:r w:rsidRPr="00950326">
        <w:rPr>
          <w:rFonts w:eastAsia="Times New Roman"/>
          <w:iCs/>
          <w:color w:val="000000" w:themeColor="text1"/>
        </w:rPr>
        <w:t>Soil Sci.</w:t>
      </w:r>
      <w:r w:rsidRPr="00950326">
        <w:rPr>
          <w:rFonts w:eastAsia="Times New Roman"/>
          <w:color w:val="000000" w:themeColor="text1"/>
        </w:rPr>
        <w:t> </w:t>
      </w:r>
      <w:r w:rsidRPr="00950326">
        <w:rPr>
          <w:rFonts w:eastAsia="Times New Roman"/>
          <w:iCs/>
          <w:color w:val="000000" w:themeColor="text1"/>
        </w:rPr>
        <w:t>176</w:t>
      </w:r>
      <w:r w:rsidRPr="00950326">
        <w:rPr>
          <w:rFonts w:eastAsia="Times New Roman"/>
          <w:color w:val="000000" w:themeColor="text1"/>
        </w:rPr>
        <w:t>:327-335.</w:t>
      </w:r>
    </w:p>
    <w:p w14:paraId="0F21BE82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color w:val="000000" w:themeColor="text1"/>
        </w:rPr>
      </w:pPr>
      <w:r w:rsidRPr="00950326">
        <w:rPr>
          <w:color w:val="000000" w:themeColor="text1"/>
        </w:rPr>
        <w:lastRenderedPageBreak/>
        <w:t xml:space="preserve">Degryse, F., R.C. da Silva, R. Baird, T. Beyrer, F. Below, and M.J. McLaughlin. 2018. Uptake of elemental or sulfate-S from fall-or spring-applied co-granulated fertilizer by corn—A stable isotope and modeling study. </w:t>
      </w:r>
      <w:r w:rsidRPr="00950326">
        <w:rPr>
          <w:iCs/>
          <w:color w:val="000000" w:themeColor="text1"/>
        </w:rPr>
        <w:t>Field Crops Res.</w:t>
      </w:r>
      <w:r w:rsidRPr="00950326">
        <w:rPr>
          <w:color w:val="000000" w:themeColor="text1"/>
        </w:rPr>
        <w:t xml:space="preserve"> </w:t>
      </w:r>
      <w:r w:rsidRPr="00950326">
        <w:rPr>
          <w:iCs/>
          <w:color w:val="000000" w:themeColor="text1"/>
        </w:rPr>
        <w:t>221</w:t>
      </w:r>
      <w:r w:rsidRPr="00950326">
        <w:rPr>
          <w:color w:val="000000" w:themeColor="text1"/>
        </w:rPr>
        <w:t>:322-332.</w:t>
      </w:r>
    </w:p>
    <w:p w14:paraId="1C96330E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bookmarkStart w:id="1" w:name="_Hlk536732115"/>
      <w:r w:rsidRPr="00950326">
        <w:rPr>
          <w:rFonts w:eastAsia="Times New Roman"/>
          <w:color w:val="000000" w:themeColor="text1"/>
        </w:rPr>
        <w:t>Dhillon, J., G. Torres, E. Driver, B. Figueiredo, and W.R. Raun. 2017. World phosphorus use efficiency in cereal crops. Agron. J. 109:1670-1677.</w:t>
      </w:r>
    </w:p>
    <w:bookmarkEnd w:id="1"/>
    <w:p w14:paraId="28683FCA" w14:textId="77777777" w:rsidR="0049763C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bCs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Dhillon, J.S., E.M. Eickhoff, </w:t>
      </w:r>
      <w:r w:rsidR="0049763C" w:rsidRPr="00950326">
        <w:rPr>
          <w:rFonts w:eastAsia="Times New Roman"/>
          <w:color w:val="000000" w:themeColor="text1"/>
        </w:rPr>
        <w:t>R.W. Mullen, and W.R. Raun. 2019</w:t>
      </w:r>
      <w:r w:rsidRPr="00950326">
        <w:rPr>
          <w:rFonts w:eastAsia="Times New Roman"/>
          <w:color w:val="000000" w:themeColor="text1"/>
        </w:rPr>
        <w:t xml:space="preserve">a. </w:t>
      </w:r>
      <w:r w:rsidR="0049763C" w:rsidRPr="00950326">
        <w:rPr>
          <w:rFonts w:eastAsia="Times New Roman"/>
          <w:bCs/>
          <w:color w:val="000000" w:themeColor="text1"/>
        </w:rPr>
        <w:t>World Potassium Use Efficiency in Cereal Crops. Agron. J. 0. doi:10.2134/agronj2018.07.0462</w:t>
      </w:r>
    </w:p>
    <w:p w14:paraId="08EBB89C" w14:textId="287D4965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Dhillon, J.S., S. Dhital, </w:t>
      </w:r>
      <w:r w:rsidRPr="00950326">
        <w:rPr>
          <w:color w:val="000000" w:themeColor="text1"/>
        </w:rPr>
        <w:t>T. Lynch, B. Figueired</w:t>
      </w:r>
      <w:r w:rsidR="0049763C" w:rsidRPr="00950326">
        <w:rPr>
          <w:color w:val="000000" w:themeColor="text1"/>
        </w:rPr>
        <w:t>o, P. Omara, and W.R. Raun. 2019</w:t>
      </w:r>
      <w:r w:rsidRPr="00950326">
        <w:rPr>
          <w:color w:val="000000" w:themeColor="text1"/>
        </w:rPr>
        <w:t>b. In season application of nitrogen and sulfur in winter wheat (</w:t>
      </w:r>
      <w:r w:rsidRPr="00950326">
        <w:rPr>
          <w:i/>
          <w:color w:val="000000" w:themeColor="text1"/>
        </w:rPr>
        <w:t>Triticum aestivum</w:t>
      </w:r>
      <w:r w:rsidRPr="00950326">
        <w:rPr>
          <w:color w:val="000000" w:themeColor="text1"/>
        </w:rPr>
        <w:t xml:space="preserve"> L.</w:t>
      </w:r>
      <w:r w:rsidR="00DE2E28" w:rsidRPr="00950326">
        <w:rPr>
          <w:color w:val="000000" w:themeColor="text1"/>
        </w:rPr>
        <w:t>). Agro. Geosci. Env. D</w:t>
      </w:r>
      <w:r w:rsidR="002B1397" w:rsidRPr="00950326">
        <w:rPr>
          <w:color w:val="000000" w:themeColor="text1"/>
        </w:rPr>
        <w:t>OI</w:t>
      </w:r>
      <w:r w:rsidR="00DE2E28" w:rsidRPr="00950326">
        <w:rPr>
          <w:color w:val="000000" w:themeColor="text1"/>
        </w:rPr>
        <w:t>:10.2134/age2018.10.0047</w:t>
      </w:r>
    </w:p>
    <w:p w14:paraId="5615FEA7" w14:textId="31AB5BFF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Divito, G.A., H.R. Sainz Rozas, H.E. Echeverría, N. Wyngaard. 2013. Long-term sulfur fertilization: Effects on crops and residual effects in a no-till system of Argentinean pampas. Commun. Soil. Sci. Plant Anal. 44:1800-1813.</w:t>
      </w:r>
    </w:p>
    <w:p w14:paraId="15F51CB5" w14:textId="4D8CC838" w:rsidR="002B6E4C" w:rsidRPr="00950326" w:rsidRDefault="002B6E4C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Edwards, P.J. 1998. </w:t>
      </w:r>
      <w:r w:rsidRPr="00950326">
        <w:rPr>
          <w:rFonts w:eastAsia="Times New Roman"/>
          <w:iCs/>
          <w:color w:val="000000" w:themeColor="text1"/>
        </w:rPr>
        <w:t>Sulfur cycling, retention, and mobility in soils: a review</w:t>
      </w:r>
      <w:r w:rsidRPr="00950326">
        <w:rPr>
          <w:rFonts w:eastAsia="Times New Roman"/>
          <w:color w:val="000000" w:themeColor="text1"/>
        </w:rPr>
        <w:t>. Newtown Square, PA: US Department of Agriculture, Forest Service, Northeastern Research Station.</w:t>
      </w:r>
    </w:p>
    <w:p w14:paraId="24D73F89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Ensminger, L.E. 1954. Some </w:t>
      </w:r>
      <w:r w:rsidRPr="00950326">
        <w:rPr>
          <w:rFonts w:eastAsia="Times New Roman"/>
          <w:noProof/>
          <w:color w:val="000000" w:themeColor="text1"/>
        </w:rPr>
        <w:t>factors</w:t>
      </w:r>
      <w:r w:rsidRPr="00950326">
        <w:rPr>
          <w:rFonts w:eastAsia="Times New Roman"/>
          <w:color w:val="000000" w:themeColor="text1"/>
        </w:rPr>
        <w:t xml:space="preserve"> affecting the adsorption of sulfate by Alabama soils 1. </w:t>
      </w:r>
      <w:r w:rsidRPr="00950326">
        <w:rPr>
          <w:rFonts w:eastAsia="Times New Roman"/>
          <w:iCs/>
          <w:color w:val="000000" w:themeColor="text1"/>
        </w:rPr>
        <w:t>Soil Sci. Soc. Am. J.</w:t>
      </w:r>
      <w:r w:rsidRPr="00950326">
        <w:rPr>
          <w:rFonts w:eastAsia="Times New Roman"/>
          <w:color w:val="000000" w:themeColor="text1"/>
        </w:rPr>
        <w:t> </w:t>
      </w:r>
      <w:r w:rsidRPr="00950326">
        <w:rPr>
          <w:rFonts w:eastAsia="Times New Roman"/>
          <w:iCs/>
          <w:color w:val="000000" w:themeColor="text1"/>
        </w:rPr>
        <w:t>18</w:t>
      </w:r>
      <w:r w:rsidRPr="00950326">
        <w:rPr>
          <w:rFonts w:eastAsia="Times New Roman"/>
          <w:color w:val="000000" w:themeColor="text1"/>
        </w:rPr>
        <w:t>:259-264.</w:t>
      </w:r>
    </w:p>
    <w:p w14:paraId="70AD2FB3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Ercoli, L., I. Arduini, M. Mariotti, L. Lulli </w:t>
      </w:r>
      <w:r w:rsidRPr="00950326">
        <w:rPr>
          <w:rFonts w:eastAsia="Times New Roman"/>
          <w:noProof/>
          <w:color w:val="000000" w:themeColor="text1"/>
        </w:rPr>
        <w:t>and</w:t>
      </w:r>
      <w:r w:rsidRPr="00950326">
        <w:rPr>
          <w:rFonts w:eastAsia="Times New Roman"/>
          <w:color w:val="000000" w:themeColor="text1"/>
        </w:rPr>
        <w:t xml:space="preserve"> A. </w:t>
      </w:r>
      <w:r w:rsidRPr="00950326">
        <w:rPr>
          <w:rFonts w:eastAsia="Times New Roman"/>
          <w:noProof/>
          <w:color w:val="000000" w:themeColor="text1"/>
        </w:rPr>
        <w:t>Masoni.</w:t>
      </w:r>
      <w:r w:rsidRPr="00950326">
        <w:rPr>
          <w:rFonts w:eastAsia="Times New Roman"/>
          <w:color w:val="000000" w:themeColor="text1"/>
        </w:rPr>
        <w:t xml:space="preserve"> 2012. Management of </w:t>
      </w:r>
      <w:r w:rsidRPr="00950326">
        <w:rPr>
          <w:rFonts w:eastAsia="Times New Roman"/>
          <w:noProof/>
          <w:color w:val="000000" w:themeColor="text1"/>
        </w:rPr>
        <w:t>sulphur</w:t>
      </w:r>
      <w:r w:rsidRPr="00950326">
        <w:rPr>
          <w:rFonts w:eastAsia="Times New Roman"/>
          <w:color w:val="000000" w:themeColor="text1"/>
        </w:rPr>
        <w:t xml:space="preserve"> </w:t>
      </w:r>
      <w:r w:rsidRPr="00950326">
        <w:rPr>
          <w:rFonts w:eastAsia="Times New Roman"/>
          <w:noProof/>
          <w:color w:val="000000" w:themeColor="text1"/>
        </w:rPr>
        <w:t>fertiliser</w:t>
      </w:r>
      <w:r w:rsidRPr="00950326">
        <w:rPr>
          <w:rFonts w:eastAsia="Times New Roman"/>
          <w:color w:val="000000" w:themeColor="text1"/>
        </w:rPr>
        <w:t xml:space="preserve"> to improve durum wheat production and </w:t>
      </w:r>
      <w:r w:rsidRPr="00950326">
        <w:rPr>
          <w:rFonts w:eastAsia="Times New Roman"/>
          <w:noProof/>
          <w:color w:val="000000" w:themeColor="text1"/>
        </w:rPr>
        <w:t>minimise</w:t>
      </w:r>
      <w:r w:rsidRPr="00950326">
        <w:rPr>
          <w:rFonts w:eastAsia="Times New Roman"/>
          <w:color w:val="000000" w:themeColor="text1"/>
        </w:rPr>
        <w:t xml:space="preserve"> S leaching. </w:t>
      </w:r>
      <w:r w:rsidRPr="00950326">
        <w:rPr>
          <w:rFonts w:eastAsia="Times New Roman"/>
          <w:iCs/>
          <w:color w:val="000000" w:themeColor="text1"/>
        </w:rPr>
        <w:t>Eur. J. Agron.</w:t>
      </w:r>
      <w:r w:rsidRPr="00950326">
        <w:rPr>
          <w:rFonts w:eastAsia="Times New Roman"/>
          <w:color w:val="000000" w:themeColor="text1"/>
        </w:rPr>
        <w:t xml:space="preserve"> </w:t>
      </w:r>
      <w:r w:rsidRPr="00950326">
        <w:rPr>
          <w:rFonts w:eastAsia="Times New Roman"/>
          <w:iCs/>
          <w:color w:val="000000" w:themeColor="text1"/>
        </w:rPr>
        <w:t>38</w:t>
      </w:r>
      <w:r w:rsidRPr="00950326">
        <w:rPr>
          <w:rFonts w:eastAsia="Times New Roman"/>
          <w:color w:val="000000" w:themeColor="text1"/>
        </w:rPr>
        <w:t>:74-82.</w:t>
      </w:r>
    </w:p>
    <w:p w14:paraId="3F0BEA6D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Eriksen, J. 2009. Soil sulfur cycling in temperate agricultural systems. </w:t>
      </w:r>
      <w:r w:rsidRPr="00950326">
        <w:rPr>
          <w:rFonts w:eastAsia="Times New Roman"/>
          <w:iCs/>
          <w:color w:val="000000" w:themeColor="text1"/>
        </w:rPr>
        <w:t>Adv. Agron. 102</w:t>
      </w:r>
      <w:r w:rsidRPr="00950326">
        <w:rPr>
          <w:rFonts w:eastAsia="Times New Roman"/>
          <w:color w:val="000000" w:themeColor="text1"/>
        </w:rPr>
        <w:t>:55-89.</w:t>
      </w:r>
    </w:p>
    <w:p w14:paraId="472D2FF0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bookmarkStart w:id="2" w:name="_Hlk533021178"/>
      <w:r w:rsidRPr="00950326">
        <w:rPr>
          <w:rFonts w:eastAsia="Times New Roman"/>
          <w:color w:val="000000" w:themeColor="text1"/>
        </w:rPr>
        <w:t>Eriksen, J., and M. Askegaard</w:t>
      </w:r>
      <w:bookmarkEnd w:id="2"/>
      <w:r w:rsidRPr="00950326">
        <w:rPr>
          <w:rFonts w:eastAsia="Times New Roman"/>
          <w:color w:val="000000" w:themeColor="text1"/>
        </w:rPr>
        <w:t xml:space="preserve">. </w:t>
      </w:r>
      <w:r w:rsidRPr="00950326">
        <w:rPr>
          <w:rFonts w:eastAsia="Times New Roman"/>
          <w:noProof/>
          <w:color w:val="000000" w:themeColor="text1"/>
        </w:rPr>
        <w:t xml:space="preserve">2000. Sulphate leaching in an organic crop rotation on sandy soil in Denmark. </w:t>
      </w:r>
      <w:r w:rsidRPr="00950326">
        <w:rPr>
          <w:rFonts w:eastAsia="Times New Roman"/>
          <w:iCs/>
          <w:noProof/>
          <w:color w:val="000000" w:themeColor="text1"/>
        </w:rPr>
        <w:t>Agric. Ecosyst. Environ. 78</w:t>
      </w:r>
      <w:r w:rsidRPr="00950326">
        <w:rPr>
          <w:rFonts w:eastAsia="Times New Roman"/>
          <w:noProof/>
          <w:color w:val="000000" w:themeColor="text1"/>
        </w:rPr>
        <w:t>:107-114.</w:t>
      </w:r>
    </w:p>
    <w:p w14:paraId="658D7E7C" w14:textId="77777777" w:rsidR="002B1397" w:rsidRPr="00950326" w:rsidRDefault="00D8012D" w:rsidP="002B1397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i/>
          <w:iCs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FAO. 2018. FAOSTAT, data. http://www.fao.org/faostat/en/#data </w:t>
      </w:r>
      <w:r w:rsidR="002B1397" w:rsidRPr="00950326">
        <w:rPr>
          <w:rFonts w:eastAsia="Times New Roman"/>
          <w:color w:val="000000" w:themeColor="text1"/>
        </w:rPr>
        <w:t>(</w:t>
      </w:r>
      <w:r w:rsidR="002B1397" w:rsidRPr="00950326">
        <w:rPr>
          <w:rFonts w:eastAsia="Times New Roman"/>
          <w:noProof/>
          <w:color w:val="000000" w:themeColor="text1"/>
        </w:rPr>
        <w:t>accessed</w:t>
      </w:r>
      <w:r w:rsidR="002B1397" w:rsidRPr="00950326">
        <w:rPr>
          <w:rFonts w:eastAsia="Times New Roman"/>
          <w:color w:val="000000" w:themeColor="text1"/>
        </w:rPr>
        <w:t xml:space="preserve"> on 21 Mar. 2019)</w:t>
      </w:r>
    </w:p>
    <w:p w14:paraId="0ADFC800" w14:textId="003A5A6E" w:rsidR="00D8012D" w:rsidRPr="00950326" w:rsidRDefault="00D8012D" w:rsidP="002B1397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lastRenderedPageBreak/>
        <w:t>F</w:t>
      </w:r>
      <w:r w:rsidR="002B1397" w:rsidRPr="00950326">
        <w:rPr>
          <w:rFonts w:eastAsia="Times New Roman"/>
          <w:color w:val="000000" w:themeColor="text1"/>
        </w:rPr>
        <w:t xml:space="preserve"> </w:t>
      </w:r>
      <w:r w:rsidRPr="00950326">
        <w:rPr>
          <w:rFonts w:eastAsia="Times New Roman"/>
          <w:color w:val="000000" w:themeColor="text1"/>
        </w:rPr>
        <w:t xml:space="preserve">riesen, </w:t>
      </w:r>
      <w:r w:rsidRPr="00950326">
        <w:rPr>
          <w:rFonts w:eastAsia="Times New Roman"/>
          <w:noProof/>
          <w:color w:val="000000" w:themeColor="text1"/>
        </w:rPr>
        <w:t>D.K. 1991. Fate and efficiency of sulfur fertilizer applied to food crops in West Africa. In </w:t>
      </w:r>
      <w:r w:rsidRPr="00950326">
        <w:rPr>
          <w:rFonts w:eastAsia="Times New Roman"/>
          <w:iCs/>
          <w:noProof/>
          <w:color w:val="000000" w:themeColor="text1"/>
        </w:rPr>
        <w:t>alleviating soil fertility constraints to increased crop production in West Africa</w:t>
      </w:r>
      <w:r w:rsidRPr="00950326">
        <w:rPr>
          <w:rFonts w:eastAsia="Times New Roman"/>
          <w:color w:val="000000" w:themeColor="text1"/>
        </w:rPr>
        <w:t> (pp. 59-68). Springer, Dordrecht.</w:t>
      </w:r>
    </w:p>
    <w:p w14:paraId="4C8CE7C1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Giovanelli, J., S.H. Mudd, and A.H. Datko. 1980. Sulfur amino acids in plants. In </w:t>
      </w:r>
      <w:r w:rsidRPr="00950326">
        <w:rPr>
          <w:rFonts w:eastAsia="Times New Roman"/>
          <w:iCs/>
          <w:color w:val="000000" w:themeColor="text1"/>
        </w:rPr>
        <w:t>Amino acids and derivatives</w:t>
      </w:r>
      <w:r w:rsidRPr="00950326">
        <w:rPr>
          <w:rFonts w:eastAsia="Times New Roman"/>
          <w:color w:val="000000" w:themeColor="text1"/>
        </w:rPr>
        <w:t> (pp. 453-505).</w:t>
      </w:r>
    </w:p>
    <w:p w14:paraId="54A3BF90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Girma, K., </w:t>
      </w:r>
      <w:r w:rsidRPr="00950326">
        <w:rPr>
          <w:rFonts w:eastAsia="Times New Roman"/>
          <w:noProof/>
          <w:color w:val="000000" w:themeColor="text1"/>
        </w:rPr>
        <w:t xml:space="preserve">J. Mosali, K.W. Freeman, W.R. Raun, K.L. Martin, and W.E. Thomason. 2005. Forage and grain yield response to applied sulfur in winter wheat as influenced by source and rate. </w:t>
      </w:r>
      <w:r w:rsidRPr="00950326">
        <w:rPr>
          <w:rFonts w:eastAsia="Times New Roman"/>
          <w:iCs/>
          <w:noProof/>
          <w:color w:val="000000" w:themeColor="text1"/>
        </w:rPr>
        <w:t>J. Plant Nutr.</w:t>
      </w:r>
      <w:r w:rsidRPr="00950326">
        <w:rPr>
          <w:rFonts w:eastAsia="Times New Roman"/>
          <w:noProof/>
          <w:color w:val="000000" w:themeColor="text1"/>
        </w:rPr>
        <w:t xml:space="preserve"> </w:t>
      </w:r>
      <w:r w:rsidRPr="00950326">
        <w:rPr>
          <w:rFonts w:eastAsia="Times New Roman"/>
          <w:iCs/>
          <w:noProof/>
          <w:color w:val="000000" w:themeColor="text1"/>
        </w:rPr>
        <w:t>28</w:t>
      </w:r>
      <w:r w:rsidRPr="00950326">
        <w:rPr>
          <w:rFonts w:eastAsia="Times New Roman"/>
          <w:noProof/>
          <w:color w:val="000000" w:themeColor="text1"/>
        </w:rPr>
        <w:t>:1541-1553.</w:t>
      </w:r>
    </w:p>
    <w:p w14:paraId="28F8D918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color w:val="000000" w:themeColor="text1"/>
        </w:rPr>
      </w:pPr>
      <w:r w:rsidRPr="00950326">
        <w:rPr>
          <w:color w:val="000000" w:themeColor="text1"/>
        </w:rPr>
        <w:t xml:space="preserve">Gupta, A.K., and N.K. Jain. 2008. </w:t>
      </w:r>
      <w:r w:rsidRPr="00950326">
        <w:rPr>
          <w:noProof/>
          <w:color w:val="000000" w:themeColor="text1"/>
        </w:rPr>
        <w:t>Sulphur</w:t>
      </w:r>
      <w:r w:rsidRPr="00950326">
        <w:rPr>
          <w:color w:val="000000" w:themeColor="text1"/>
        </w:rPr>
        <w:t xml:space="preserve"> fertilization in </w:t>
      </w:r>
      <w:r w:rsidRPr="00950326">
        <w:rPr>
          <w:noProof/>
          <w:color w:val="000000" w:themeColor="text1"/>
        </w:rPr>
        <w:t>a pearl</w:t>
      </w:r>
      <w:r w:rsidRPr="00950326">
        <w:rPr>
          <w:color w:val="000000" w:themeColor="text1"/>
        </w:rPr>
        <w:t xml:space="preserve"> millet (</w:t>
      </w:r>
      <w:r w:rsidRPr="00950326">
        <w:rPr>
          <w:i/>
          <w:color w:val="000000" w:themeColor="text1"/>
        </w:rPr>
        <w:t>Pennisetum glaucum</w:t>
      </w:r>
      <w:r w:rsidRPr="00950326">
        <w:rPr>
          <w:color w:val="000000" w:themeColor="text1"/>
        </w:rPr>
        <w:t>)-Indian mustard (</w:t>
      </w:r>
      <w:r w:rsidRPr="00950326">
        <w:rPr>
          <w:i/>
          <w:color w:val="000000" w:themeColor="text1"/>
        </w:rPr>
        <w:t>Brassica juncea</w:t>
      </w:r>
      <w:r w:rsidRPr="00950326">
        <w:rPr>
          <w:color w:val="000000" w:themeColor="text1"/>
        </w:rPr>
        <w:t>) cropping system. </w:t>
      </w:r>
      <w:r w:rsidRPr="00950326">
        <w:rPr>
          <w:iCs/>
          <w:color w:val="000000" w:themeColor="text1"/>
        </w:rPr>
        <w:t>Arch. Agron. Soil Sci. 54</w:t>
      </w:r>
      <w:r w:rsidRPr="00950326">
        <w:rPr>
          <w:color w:val="000000" w:themeColor="text1"/>
        </w:rPr>
        <w:t>:533-539.</w:t>
      </w:r>
    </w:p>
    <w:p w14:paraId="6DAD4921" w14:textId="635C2251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Haque, M.M, M.A. Saleque, A.L. Shah, J.C. Biswas, and P.J. Kim. 2015. Long-Term Effects of Sulfur and Zinc Fertilization on Rice Productivity and Nutrient Efficiency in Double Rice Cropping Paddy in Bangladesh. </w:t>
      </w:r>
      <w:r w:rsidRPr="00950326">
        <w:rPr>
          <w:rFonts w:eastAsia="Times New Roman"/>
          <w:iCs/>
          <w:color w:val="000000" w:themeColor="text1"/>
        </w:rPr>
        <w:t>Commun. Soil. Sci. Plant Anal.</w:t>
      </w:r>
      <w:r w:rsidRPr="00950326">
        <w:rPr>
          <w:rFonts w:eastAsia="Times New Roman"/>
          <w:color w:val="000000" w:themeColor="text1"/>
        </w:rPr>
        <w:t xml:space="preserve"> 46:2877-2887. </w:t>
      </w:r>
      <w:r w:rsidRPr="00950326">
        <w:rPr>
          <w:color w:val="000000" w:themeColor="text1"/>
        </w:rPr>
        <w:t>https://doi.org/</w:t>
      </w:r>
      <w:r w:rsidRPr="00950326">
        <w:rPr>
          <w:rFonts w:eastAsia="Times New Roman"/>
          <w:color w:val="000000" w:themeColor="text1"/>
        </w:rPr>
        <w:t>10.1080/00103624.2015.1104333</w:t>
      </w:r>
    </w:p>
    <w:p w14:paraId="2BDB67E8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color w:val="000000" w:themeColor="text1"/>
        </w:rPr>
      </w:pPr>
      <w:r w:rsidRPr="00950326">
        <w:rPr>
          <w:color w:val="000000" w:themeColor="text1"/>
        </w:rPr>
        <w:t>Havlin, J. L., S.L.Tisdale, W.L. Nelson, and J.D. Beaton. 2016. Soil fertility and fertilizers: An introduction to nutrient management. 8</w:t>
      </w:r>
      <w:r w:rsidRPr="00950326">
        <w:rPr>
          <w:color w:val="000000" w:themeColor="text1"/>
          <w:vertAlign w:val="superscript"/>
        </w:rPr>
        <w:t>th</w:t>
      </w:r>
      <w:r w:rsidRPr="00950326">
        <w:rPr>
          <w:color w:val="000000" w:themeColor="text1"/>
        </w:rPr>
        <w:t xml:space="preserve"> ed. Pearson India Education Services, Uttar Pradesh, India</w:t>
      </w:r>
    </w:p>
    <w:p w14:paraId="1B2DFEEF" w14:textId="002E79C9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Heffer, P., and M. </w:t>
      </w:r>
      <w:r w:rsidRPr="00950326">
        <w:rPr>
          <w:rFonts w:eastAsia="Times New Roman"/>
          <w:noProof/>
          <w:color w:val="000000" w:themeColor="text1"/>
        </w:rPr>
        <w:t>Prud’homme.</w:t>
      </w:r>
      <w:r w:rsidRPr="00950326">
        <w:rPr>
          <w:rFonts w:eastAsia="Times New Roman"/>
          <w:color w:val="000000" w:themeColor="text1"/>
        </w:rPr>
        <w:t xml:space="preserve"> 2016. Fertilizer Outlook 2016–2020. In </w:t>
      </w:r>
      <w:r w:rsidRPr="00950326">
        <w:rPr>
          <w:rFonts w:eastAsia="Times New Roman"/>
          <w:iCs/>
          <w:color w:val="000000" w:themeColor="text1"/>
        </w:rPr>
        <w:t>84th IFA Annual Conference, Moscow, Russia</w:t>
      </w:r>
      <w:r w:rsidRPr="00950326">
        <w:rPr>
          <w:rFonts w:eastAsia="Times New Roman"/>
          <w:color w:val="000000" w:themeColor="text1"/>
        </w:rPr>
        <w:t xml:space="preserve"> (pp. 1-5).</w:t>
      </w:r>
    </w:p>
    <w:p w14:paraId="1202D6EF" w14:textId="0259DDEE" w:rsidR="00461D52" w:rsidRPr="00950326" w:rsidRDefault="00461D52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Islam, A. S., M. S. Rana, M. M. Rahman, M. J. A. Mian, M. M. Rahman, M. A. Rahman, and N. Naher., 2016. Growth, yield and nutrient uptake capacity of rice under different sulphur levels. </w:t>
      </w:r>
      <w:r w:rsidRPr="00950326">
        <w:rPr>
          <w:rFonts w:eastAsia="Times New Roman"/>
          <w:iCs/>
          <w:color w:val="000000" w:themeColor="text1"/>
        </w:rPr>
        <w:t>Turkish Journal of Agriculture-Food Science and Technology</w:t>
      </w:r>
      <w:r w:rsidRPr="00950326">
        <w:rPr>
          <w:rFonts w:eastAsia="Times New Roman"/>
          <w:color w:val="000000" w:themeColor="text1"/>
        </w:rPr>
        <w:t> </w:t>
      </w:r>
      <w:r w:rsidRPr="00950326">
        <w:rPr>
          <w:rFonts w:eastAsia="Times New Roman"/>
          <w:iCs/>
          <w:color w:val="000000" w:themeColor="text1"/>
        </w:rPr>
        <w:t>4:</w:t>
      </w:r>
      <w:r w:rsidRPr="00950326">
        <w:rPr>
          <w:rFonts w:eastAsia="Times New Roman"/>
          <w:color w:val="000000" w:themeColor="text1"/>
        </w:rPr>
        <w:t>557-565</w:t>
      </w:r>
      <w:r w:rsidR="00925529" w:rsidRPr="00950326">
        <w:rPr>
          <w:rFonts w:eastAsia="Times New Roman"/>
          <w:color w:val="000000" w:themeColor="text1"/>
        </w:rPr>
        <w:t>. DOI: https://doi.org/10.24925/turjaf.v4i7.557-565.709</w:t>
      </w:r>
    </w:p>
    <w:p w14:paraId="4E99CD85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lastRenderedPageBreak/>
        <w:t xml:space="preserve">Järvan, M., L. Edesi, A. Adamson, L. </w:t>
      </w:r>
      <w:r w:rsidRPr="00950326">
        <w:rPr>
          <w:rFonts w:eastAsia="Times New Roman"/>
          <w:noProof/>
          <w:color w:val="000000" w:themeColor="text1"/>
        </w:rPr>
        <w:t>Lukme</w:t>
      </w:r>
      <w:r w:rsidRPr="00950326">
        <w:rPr>
          <w:rFonts w:eastAsia="Times New Roman"/>
          <w:color w:val="000000" w:themeColor="text1"/>
        </w:rPr>
        <w:t xml:space="preserve">, and A. Akk. 2008. The effect of </w:t>
      </w:r>
      <w:r w:rsidRPr="00950326">
        <w:rPr>
          <w:rFonts w:eastAsia="Times New Roman"/>
          <w:noProof/>
          <w:color w:val="000000" w:themeColor="text1"/>
        </w:rPr>
        <w:t>sulphur</w:t>
      </w:r>
      <w:r w:rsidRPr="00950326">
        <w:rPr>
          <w:rFonts w:eastAsia="Times New Roman"/>
          <w:color w:val="000000" w:themeColor="text1"/>
        </w:rPr>
        <w:t xml:space="preserve"> fertilization on yield, quality of protein and baking properties of winter wheat. </w:t>
      </w:r>
      <w:r w:rsidRPr="00950326">
        <w:rPr>
          <w:rFonts w:eastAsia="Times New Roman"/>
          <w:iCs/>
          <w:color w:val="000000" w:themeColor="text1"/>
        </w:rPr>
        <w:t>Agronomy Research</w:t>
      </w:r>
      <w:r w:rsidRPr="00950326">
        <w:rPr>
          <w:rFonts w:eastAsia="Times New Roman"/>
          <w:i/>
          <w:iCs/>
          <w:color w:val="000000" w:themeColor="text1"/>
        </w:rPr>
        <w:t xml:space="preserve"> </w:t>
      </w:r>
      <w:r w:rsidRPr="00950326">
        <w:rPr>
          <w:rFonts w:eastAsia="Times New Roman"/>
          <w:color w:val="000000" w:themeColor="text1"/>
        </w:rPr>
        <w:t>6: 459–469</w:t>
      </w:r>
    </w:p>
    <w:p w14:paraId="7D6E5814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Järvan, M., L. Edesi, and A. Adamson. 2012. </w:t>
      </w:r>
      <w:r w:rsidRPr="00950326">
        <w:rPr>
          <w:rFonts w:eastAsia="Times New Roman"/>
          <w:noProof/>
          <w:color w:val="000000" w:themeColor="text1"/>
        </w:rPr>
        <w:t xml:space="preserve">The content and quality of protein in winter wheat grains depending on sulphur fertilization. </w:t>
      </w:r>
      <w:r w:rsidRPr="00950326">
        <w:rPr>
          <w:rFonts w:eastAsia="Times New Roman"/>
          <w:iCs/>
          <w:noProof/>
          <w:color w:val="000000" w:themeColor="text1"/>
        </w:rPr>
        <w:t>Acta</w:t>
      </w:r>
      <w:r w:rsidRPr="00950326">
        <w:rPr>
          <w:rFonts w:eastAsia="Times New Roman"/>
          <w:iCs/>
          <w:color w:val="000000" w:themeColor="text1"/>
        </w:rPr>
        <w:t xml:space="preserve"> Agric. Scand.</w:t>
      </w:r>
      <w:r w:rsidRPr="00950326">
        <w:rPr>
          <w:rFonts w:eastAsia="Times New Roman"/>
          <w:i/>
          <w:iCs/>
          <w:color w:val="000000" w:themeColor="text1"/>
        </w:rPr>
        <w:t xml:space="preserve"> </w:t>
      </w:r>
      <w:r w:rsidRPr="00950326">
        <w:rPr>
          <w:rFonts w:eastAsia="Times New Roman"/>
          <w:color w:val="000000" w:themeColor="text1"/>
        </w:rPr>
        <w:t xml:space="preserve">62: 627-636. </w:t>
      </w:r>
      <w:r w:rsidRPr="00950326">
        <w:rPr>
          <w:noProof/>
          <w:color w:val="000000" w:themeColor="text1"/>
        </w:rPr>
        <w:t>https://doi.org/</w:t>
      </w:r>
      <w:r w:rsidRPr="00950326">
        <w:rPr>
          <w:rFonts w:eastAsia="Times New Roman"/>
          <w:noProof/>
          <w:color w:val="000000" w:themeColor="text1"/>
        </w:rPr>
        <w:t>10.1080/09064710.2012.683495</w:t>
      </w:r>
      <w:r w:rsidRPr="00950326">
        <w:rPr>
          <w:rFonts w:eastAsia="Times New Roman"/>
          <w:color w:val="000000" w:themeColor="text1"/>
        </w:rPr>
        <w:t xml:space="preserve"> </w:t>
      </w:r>
    </w:p>
    <w:p w14:paraId="0D3605A2" w14:textId="77777777" w:rsidR="00D8012D" w:rsidRPr="00950326" w:rsidRDefault="00D8012D" w:rsidP="003F0C34">
      <w:pPr>
        <w:spacing w:before="120" w:after="120" w:line="480" w:lineRule="auto"/>
        <w:ind w:left="720" w:hanging="720"/>
        <w:contextualSpacing/>
        <w:rPr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 Kesli, Y., and M.S. Adak. 2012. Effects of different harvest time and sulfur fertilization on </w:t>
      </w:r>
      <w:r w:rsidRPr="00950326">
        <w:rPr>
          <w:rFonts w:eastAsia="Times New Roman"/>
          <w:noProof/>
          <w:color w:val="000000" w:themeColor="text1"/>
        </w:rPr>
        <w:t>amino</w:t>
      </w:r>
      <w:r w:rsidRPr="00950326">
        <w:rPr>
          <w:rFonts w:eastAsia="Times New Roman"/>
          <w:color w:val="000000" w:themeColor="text1"/>
        </w:rPr>
        <w:t xml:space="preserve"> acid composition of lentil. </w:t>
      </w:r>
      <w:r w:rsidRPr="00950326">
        <w:rPr>
          <w:rFonts w:eastAsia="Times New Roman"/>
          <w:iCs/>
          <w:color w:val="000000" w:themeColor="text1"/>
        </w:rPr>
        <w:t>J. Plant Nutr.</w:t>
      </w:r>
      <w:r w:rsidRPr="00950326">
        <w:rPr>
          <w:rFonts w:eastAsia="Times New Roman"/>
          <w:color w:val="000000" w:themeColor="text1"/>
        </w:rPr>
        <w:t xml:space="preserve"> 35:1693-1704. https://doi.org/10.1080/01904167.2012.698350</w:t>
      </w:r>
    </w:p>
    <w:p w14:paraId="6C82CFD2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noProof/>
          <w:color w:val="000000" w:themeColor="text1"/>
        </w:rPr>
        <w:t>Klikocka,</w:t>
      </w:r>
      <w:r w:rsidRPr="00950326">
        <w:rPr>
          <w:rFonts w:eastAsia="Times New Roman"/>
          <w:color w:val="000000" w:themeColor="text1"/>
        </w:rPr>
        <w:t xml:space="preserve"> H., M. Cybulska, and A. Nowak. 2017. </w:t>
      </w:r>
      <w:r w:rsidRPr="00950326">
        <w:rPr>
          <w:rFonts w:eastAsia="Times New Roman"/>
          <w:noProof/>
          <w:color w:val="000000" w:themeColor="text1"/>
        </w:rPr>
        <w:t>Efficiency</w:t>
      </w:r>
      <w:r w:rsidRPr="00950326">
        <w:rPr>
          <w:rFonts w:eastAsia="Times New Roman"/>
          <w:color w:val="000000" w:themeColor="text1"/>
        </w:rPr>
        <w:t xml:space="preserve"> of fertilization and utilization</w:t>
      </w:r>
      <w:r w:rsidRPr="00950326">
        <w:rPr>
          <w:color w:val="000000" w:themeColor="text1"/>
        </w:rPr>
        <w:t xml:space="preserve"> </w:t>
      </w:r>
      <w:r w:rsidRPr="00950326">
        <w:rPr>
          <w:rFonts w:eastAsia="Times New Roman"/>
          <w:color w:val="000000" w:themeColor="text1"/>
        </w:rPr>
        <w:t xml:space="preserve">of nitrogen and Sulphur by spring wheat. </w:t>
      </w:r>
      <w:r w:rsidRPr="00950326">
        <w:rPr>
          <w:rFonts w:eastAsia="Times New Roman"/>
          <w:iCs/>
          <w:color w:val="000000" w:themeColor="text1"/>
        </w:rPr>
        <w:t>Pol. J. Environ. Stud.</w:t>
      </w:r>
      <w:r w:rsidRPr="00950326">
        <w:rPr>
          <w:rFonts w:eastAsia="Times New Roman"/>
          <w:color w:val="000000" w:themeColor="text1"/>
        </w:rPr>
        <w:t xml:space="preserve"> 26:2029-2036</w:t>
      </w:r>
    </w:p>
    <w:p w14:paraId="716B9F6D" w14:textId="1EF8C014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noProof/>
          <w:color w:val="000000" w:themeColor="text1"/>
        </w:rPr>
        <w:t>Klikocka,</w:t>
      </w:r>
      <w:r w:rsidRPr="00950326">
        <w:rPr>
          <w:rFonts w:eastAsia="Times New Roman"/>
          <w:color w:val="000000" w:themeColor="text1"/>
        </w:rPr>
        <w:t xml:space="preserve"> H., M. Cybulska, B. Barczak, B. Narolski, B. Szostak, A. Kobiałka, A. Nowak, E. Wójcik. 2016. The effect of </w:t>
      </w:r>
      <w:r w:rsidRPr="00950326">
        <w:rPr>
          <w:rFonts w:eastAsia="Times New Roman"/>
          <w:noProof/>
          <w:color w:val="000000" w:themeColor="text1"/>
        </w:rPr>
        <w:t>sulphur</w:t>
      </w:r>
      <w:r w:rsidRPr="00950326">
        <w:rPr>
          <w:rFonts w:eastAsia="Times New Roman"/>
          <w:color w:val="000000" w:themeColor="text1"/>
        </w:rPr>
        <w:t xml:space="preserve"> and nitrogen fertilization on grain yield and technological quality of spring wheat. Plant Soil Environ. 62:230–236</w:t>
      </w:r>
    </w:p>
    <w:p w14:paraId="47ED9309" w14:textId="10A78688" w:rsidR="006F79CC" w:rsidRPr="00950326" w:rsidRDefault="006F79CC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Kovar, J. L. and C. A. Grant. 2011. Nutrient cycling in soils: Sulfur. </w:t>
      </w:r>
      <w:r w:rsidRPr="00950326">
        <w:rPr>
          <w:rFonts w:eastAsia="Times New Roman"/>
          <w:iCs/>
          <w:color w:val="000000" w:themeColor="text1"/>
        </w:rPr>
        <w:t>Publications from USDA-ARS / UNL Faculty</w:t>
      </w:r>
      <w:r w:rsidRPr="00950326">
        <w:rPr>
          <w:rFonts w:eastAsia="Times New Roman"/>
          <w:color w:val="000000" w:themeColor="text1"/>
        </w:rPr>
        <w:t>. 1383</w:t>
      </w:r>
    </w:p>
    <w:p w14:paraId="48D0076B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Messick, D.L., M.X. Fan, and C.D. Brey. 2005. Global sulfur requirement and sulfur </w:t>
      </w:r>
      <w:r w:rsidRPr="00950326">
        <w:rPr>
          <w:rFonts w:eastAsia="Times New Roman"/>
          <w:noProof/>
          <w:color w:val="000000" w:themeColor="text1"/>
        </w:rPr>
        <w:t>fertiliers</w:t>
      </w:r>
      <w:r w:rsidRPr="00950326">
        <w:rPr>
          <w:rFonts w:eastAsia="Times New Roman"/>
          <w:color w:val="000000" w:themeColor="text1"/>
        </w:rPr>
        <w:t xml:space="preserve">. </w:t>
      </w:r>
      <w:r w:rsidRPr="00950326">
        <w:rPr>
          <w:rFonts w:eastAsia="Times New Roman"/>
          <w:iCs/>
          <w:color w:val="000000" w:themeColor="text1"/>
        </w:rPr>
        <w:t>Landbauforschung Völkenrode</w:t>
      </w:r>
      <w:r w:rsidRPr="00950326">
        <w:rPr>
          <w:rFonts w:eastAsia="Times New Roman"/>
          <w:color w:val="000000" w:themeColor="text1"/>
        </w:rPr>
        <w:t>, 283:97-104</w:t>
      </w:r>
    </w:p>
    <w:p w14:paraId="6FB96038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Minami, K. and S. Fukushi. 1981. Volatilization of carbonyl sulfide from paddy soils treated with sulfur-containing substances. </w:t>
      </w:r>
      <w:r w:rsidRPr="00950326">
        <w:rPr>
          <w:rFonts w:eastAsia="Times New Roman"/>
          <w:iCs/>
          <w:color w:val="000000" w:themeColor="text1"/>
        </w:rPr>
        <w:t>Soil Sci. Plant Nutr</w:t>
      </w:r>
      <w:r w:rsidRPr="00950326">
        <w:rPr>
          <w:rFonts w:eastAsia="Times New Roman"/>
          <w:color w:val="000000" w:themeColor="text1"/>
        </w:rPr>
        <w:t>, </w:t>
      </w:r>
      <w:r w:rsidRPr="00950326">
        <w:rPr>
          <w:rFonts w:eastAsia="Times New Roman"/>
          <w:iCs/>
          <w:color w:val="000000" w:themeColor="text1"/>
        </w:rPr>
        <w:t>27</w:t>
      </w:r>
      <w:r w:rsidRPr="00950326">
        <w:rPr>
          <w:rFonts w:eastAsia="Times New Roman"/>
          <w:color w:val="000000" w:themeColor="text1"/>
        </w:rPr>
        <w:t>:339-345.</w:t>
      </w:r>
    </w:p>
    <w:p w14:paraId="35AD4812" w14:textId="312DF706" w:rsidR="00D8012D" w:rsidRPr="00950326" w:rsidRDefault="00D8012D" w:rsidP="004C7DD9">
      <w:pPr>
        <w:spacing w:before="120" w:after="120" w:line="500" w:lineRule="exact"/>
        <w:ind w:left="432" w:hanging="432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Moss, H. J., C. W. Wrigley, R. MacRichie, and P. J. Randall. 1981. Sulfur and nitrogen fertilizer effects on wheat. II. Influence on grain quality. </w:t>
      </w:r>
      <w:r w:rsidRPr="00950326">
        <w:rPr>
          <w:rFonts w:eastAsia="Times New Roman"/>
          <w:iCs/>
          <w:color w:val="000000" w:themeColor="text1"/>
        </w:rPr>
        <w:t>Aust. J. Agric. Res.</w:t>
      </w:r>
      <w:r w:rsidRPr="00950326">
        <w:rPr>
          <w:rFonts w:eastAsia="Times New Roman"/>
          <w:color w:val="000000" w:themeColor="text1"/>
        </w:rPr>
        <w:t xml:space="preserve"> </w:t>
      </w:r>
      <w:r w:rsidRPr="00950326">
        <w:rPr>
          <w:rFonts w:eastAsia="Times New Roman"/>
          <w:iCs/>
          <w:color w:val="000000" w:themeColor="text1"/>
        </w:rPr>
        <w:t>32</w:t>
      </w:r>
      <w:r w:rsidRPr="00950326">
        <w:rPr>
          <w:rFonts w:eastAsia="Times New Roman"/>
          <w:color w:val="000000" w:themeColor="text1"/>
        </w:rPr>
        <w:t>:213-226.</w:t>
      </w:r>
    </w:p>
    <w:p w14:paraId="4B6A75A0" w14:textId="4DE32ECD" w:rsidR="006A3B76" w:rsidRPr="00950326" w:rsidRDefault="006A3B76" w:rsidP="004C7DD9">
      <w:pPr>
        <w:spacing w:before="120" w:after="120" w:line="500" w:lineRule="exact"/>
        <w:ind w:left="432" w:hanging="432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lastRenderedPageBreak/>
        <w:t>Ortiz-Monasterio, R., K. D. Sayre, S.</w:t>
      </w:r>
      <w:r w:rsidR="00D00B27" w:rsidRPr="00950326">
        <w:rPr>
          <w:rFonts w:eastAsia="Times New Roman"/>
          <w:color w:val="000000" w:themeColor="text1"/>
        </w:rPr>
        <w:t xml:space="preserve"> Rajaram,</w:t>
      </w:r>
      <w:r w:rsidRPr="00950326">
        <w:rPr>
          <w:rFonts w:eastAsia="Times New Roman"/>
          <w:color w:val="000000" w:themeColor="text1"/>
        </w:rPr>
        <w:t xml:space="preserve"> and </w:t>
      </w:r>
      <w:r w:rsidR="00D00B27" w:rsidRPr="00950326">
        <w:rPr>
          <w:rFonts w:eastAsia="Times New Roman"/>
          <w:color w:val="000000" w:themeColor="text1"/>
        </w:rPr>
        <w:t>M. McMahon.</w:t>
      </w:r>
      <w:r w:rsidRPr="00950326">
        <w:rPr>
          <w:rFonts w:eastAsia="Times New Roman"/>
          <w:color w:val="000000" w:themeColor="text1"/>
        </w:rPr>
        <w:t xml:space="preserve"> 1997. Genetic progress in wheat yield and nitrogen use efficiency under four nitrogen rates. </w:t>
      </w:r>
      <w:r w:rsidR="00D00B27" w:rsidRPr="00950326">
        <w:rPr>
          <w:rFonts w:eastAsia="Times New Roman"/>
          <w:iCs/>
          <w:color w:val="000000" w:themeColor="text1"/>
        </w:rPr>
        <w:t>Crop Sci.</w:t>
      </w:r>
      <w:r w:rsidRPr="00950326">
        <w:rPr>
          <w:rFonts w:eastAsia="Times New Roman"/>
          <w:color w:val="000000" w:themeColor="text1"/>
        </w:rPr>
        <w:t> </w:t>
      </w:r>
      <w:r w:rsidRPr="00950326">
        <w:rPr>
          <w:rFonts w:eastAsia="Times New Roman"/>
          <w:iCs/>
          <w:color w:val="000000" w:themeColor="text1"/>
        </w:rPr>
        <w:t>37</w:t>
      </w:r>
      <w:r w:rsidR="00D00B27" w:rsidRPr="00950326">
        <w:rPr>
          <w:rFonts w:eastAsia="Times New Roman"/>
          <w:iCs/>
          <w:color w:val="000000" w:themeColor="text1"/>
        </w:rPr>
        <w:t>:</w:t>
      </w:r>
      <w:r w:rsidRPr="00950326">
        <w:rPr>
          <w:rFonts w:eastAsia="Times New Roman"/>
          <w:color w:val="000000" w:themeColor="text1"/>
        </w:rPr>
        <w:t>898-904.</w:t>
      </w:r>
    </w:p>
    <w:p w14:paraId="53B29A9A" w14:textId="77777777" w:rsidR="00D8012D" w:rsidRPr="00950326" w:rsidRDefault="00D8012D" w:rsidP="007D6CA5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Pagani, A., H.E. Echeverría, F.H. Andrade, and H.R. Sainz Rozas. 2012. Effects of nitrogen and sulfur application on grain yield, nutrient accumulation, and harvest indexes in maize. </w:t>
      </w:r>
      <w:r w:rsidRPr="00950326">
        <w:rPr>
          <w:rFonts w:eastAsia="Times New Roman"/>
          <w:iCs/>
          <w:color w:val="000000" w:themeColor="text1"/>
        </w:rPr>
        <w:t>J. Plant Nutr. 35</w:t>
      </w:r>
      <w:r w:rsidRPr="00950326">
        <w:rPr>
          <w:rFonts w:eastAsia="Times New Roman"/>
          <w:color w:val="000000" w:themeColor="text1"/>
        </w:rPr>
        <w:t>:1080-1097.</w:t>
      </w:r>
    </w:p>
    <w:p w14:paraId="05E1EB67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color w:val="000000" w:themeColor="text1"/>
        </w:rPr>
      </w:pPr>
      <w:r w:rsidRPr="00950326">
        <w:rPr>
          <w:color w:val="000000" w:themeColor="text1"/>
        </w:rPr>
        <w:t xml:space="preserve">Ram, A., D. Kumar, N. Singh, </w:t>
      </w:r>
      <w:r w:rsidRPr="00950326">
        <w:rPr>
          <w:noProof/>
          <w:color w:val="000000" w:themeColor="text1"/>
        </w:rPr>
        <w:t>and</w:t>
      </w:r>
      <w:r w:rsidRPr="00950326">
        <w:rPr>
          <w:color w:val="000000" w:themeColor="text1"/>
        </w:rPr>
        <w:t xml:space="preserve"> A. Anand. 2014. Effect of </w:t>
      </w:r>
      <w:r w:rsidRPr="00950326">
        <w:rPr>
          <w:noProof/>
          <w:color w:val="000000" w:themeColor="text1"/>
        </w:rPr>
        <w:t>sulphur</w:t>
      </w:r>
      <w:r w:rsidRPr="00950326">
        <w:rPr>
          <w:color w:val="000000" w:themeColor="text1"/>
        </w:rPr>
        <w:t xml:space="preserve"> on growth, productivity </w:t>
      </w:r>
      <w:r w:rsidRPr="00950326">
        <w:rPr>
          <w:noProof/>
          <w:color w:val="000000" w:themeColor="text1"/>
        </w:rPr>
        <w:t>and</w:t>
      </w:r>
      <w:r w:rsidRPr="00950326">
        <w:rPr>
          <w:color w:val="000000" w:themeColor="text1"/>
        </w:rPr>
        <w:t xml:space="preserve"> economics of aerobic rice (Oryza sativa). </w:t>
      </w:r>
      <w:r w:rsidRPr="00950326">
        <w:rPr>
          <w:iCs/>
          <w:color w:val="000000" w:themeColor="text1"/>
        </w:rPr>
        <w:t>Indian J. Agron</w:t>
      </w:r>
      <w:r w:rsidRPr="00950326">
        <w:rPr>
          <w:color w:val="000000" w:themeColor="text1"/>
        </w:rPr>
        <w:t>. </w:t>
      </w:r>
      <w:r w:rsidRPr="00950326">
        <w:rPr>
          <w:iCs/>
          <w:color w:val="000000" w:themeColor="text1"/>
        </w:rPr>
        <w:t>59</w:t>
      </w:r>
      <w:r w:rsidRPr="00950326">
        <w:rPr>
          <w:color w:val="000000" w:themeColor="text1"/>
        </w:rPr>
        <w:t>:404-409.</w:t>
      </w:r>
    </w:p>
    <w:p w14:paraId="47107FA5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Randall, P.J., K. Spencer, and J.R. Freney. </w:t>
      </w:r>
      <w:r w:rsidRPr="00950326">
        <w:rPr>
          <w:rFonts w:eastAsia="Times New Roman"/>
          <w:noProof/>
          <w:color w:val="000000" w:themeColor="text1"/>
        </w:rPr>
        <w:t>1981. Sulfur and nitrogen fertilizer effects on wheat. i concentrations of sulfur and nitrogen and the nitrogen to sulfur ratio in grain, in relation to the yield response.</w:t>
      </w:r>
      <w:r w:rsidRPr="00950326">
        <w:rPr>
          <w:rFonts w:eastAsia="Times New Roman"/>
          <w:color w:val="000000" w:themeColor="text1"/>
        </w:rPr>
        <w:t xml:space="preserve"> </w:t>
      </w:r>
      <w:r w:rsidRPr="00950326">
        <w:rPr>
          <w:rFonts w:eastAsia="Times New Roman"/>
          <w:iCs/>
          <w:color w:val="000000" w:themeColor="text1"/>
        </w:rPr>
        <w:t>Aust. J. Agric. Res.</w:t>
      </w:r>
      <w:r w:rsidRPr="00950326">
        <w:rPr>
          <w:rFonts w:eastAsia="Times New Roman"/>
          <w:color w:val="000000" w:themeColor="text1"/>
        </w:rPr>
        <w:t xml:space="preserve">, 32: 203-12   </w:t>
      </w:r>
    </w:p>
    <w:p w14:paraId="5EFDC3BE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Raun, W.,</w:t>
      </w:r>
      <w:r w:rsidRPr="00950326">
        <w:rPr>
          <w:rFonts w:eastAsia="Times New Roman"/>
          <w:noProof/>
          <w:color w:val="000000" w:themeColor="text1"/>
        </w:rPr>
        <w:t xml:space="preserve"> B.</w:t>
      </w:r>
      <w:r w:rsidRPr="00950326">
        <w:rPr>
          <w:rFonts w:eastAsia="Times New Roman"/>
          <w:color w:val="000000" w:themeColor="text1"/>
        </w:rPr>
        <w:t xml:space="preserve"> Figueiredo</w:t>
      </w:r>
      <w:r w:rsidRPr="00950326">
        <w:rPr>
          <w:rFonts w:eastAsia="Times New Roman"/>
          <w:noProof/>
          <w:color w:val="000000" w:themeColor="text1"/>
        </w:rPr>
        <w:t>,</w:t>
      </w:r>
      <w:r w:rsidRPr="00950326">
        <w:rPr>
          <w:rFonts w:eastAsia="Times New Roman"/>
          <w:color w:val="000000" w:themeColor="text1"/>
        </w:rPr>
        <w:t xml:space="preserve"> J. Dhillon, </w:t>
      </w:r>
      <w:r w:rsidRPr="00950326">
        <w:rPr>
          <w:rFonts w:eastAsia="Times New Roman"/>
          <w:noProof/>
          <w:color w:val="000000" w:themeColor="text1"/>
        </w:rPr>
        <w:t xml:space="preserve">A. </w:t>
      </w:r>
      <w:r w:rsidRPr="00950326">
        <w:rPr>
          <w:rFonts w:eastAsia="Times New Roman"/>
          <w:color w:val="000000" w:themeColor="text1"/>
        </w:rPr>
        <w:t>Fornah</w:t>
      </w:r>
      <w:r w:rsidRPr="00950326">
        <w:rPr>
          <w:rFonts w:eastAsia="Times New Roman"/>
          <w:noProof/>
          <w:color w:val="000000" w:themeColor="text1"/>
        </w:rPr>
        <w:t>,</w:t>
      </w:r>
      <w:r w:rsidRPr="00950326">
        <w:rPr>
          <w:rFonts w:eastAsia="Times New Roman"/>
          <w:color w:val="000000" w:themeColor="text1"/>
        </w:rPr>
        <w:t xml:space="preserve"> J. Bushong, H. Zhang, and R. Taylor. 2017. Can yield goals be predicted? Agron. J.</w:t>
      </w:r>
      <w:r w:rsidRPr="00950326">
        <w:rPr>
          <w:rFonts w:eastAsia="Times New Roman"/>
          <w:i/>
          <w:color w:val="000000" w:themeColor="text1"/>
        </w:rPr>
        <w:t xml:space="preserve"> </w:t>
      </w:r>
      <w:r w:rsidRPr="00950326">
        <w:rPr>
          <w:rFonts w:eastAsia="Times New Roman"/>
          <w:color w:val="000000" w:themeColor="text1"/>
        </w:rPr>
        <w:t xml:space="preserve">109:2389-2395. </w:t>
      </w:r>
      <w:r w:rsidRPr="00950326">
        <w:rPr>
          <w:color w:val="000000" w:themeColor="text1"/>
        </w:rPr>
        <w:t>https://doi.org/</w:t>
      </w:r>
      <w:r w:rsidRPr="00950326">
        <w:rPr>
          <w:rFonts w:eastAsia="Times New Roman"/>
          <w:color w:val="000000" w:themeColor="text1"/>
        </w:rPr>
        <w:t>10.2134/agronj2017.05.0279</w:t>
      </w:r>
    </w:p>
    <w:p w14:paraId="484B31F4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Raun, W.R., and G.V Johnson. 1999. Improving nitrogen use efficiency for cereal production. </w:t>
      </w:r>
      <w:r w:rsidRPr="00950326">
        <w:rPr>
          <w:rFonts w:eastAsia="Times New Roman"/>
          <w:iCs/>
          <w:color w:val="000000" w:themeColor="text1"/>
        </w:rPr>
        <w:t>Agron. J.</w:t>
      </w:r>
      <w:r w:rsidRPr="00950326">
        <w:rPr>
          <w:rFonts w:eastAsia="Times New Roman"/>
          <w:color w:val="000000" w:themeColor="text1"/>
        </w:rPr>
        <w:t xml:space="preserve"> 91:357-363.</w:t>
      </w:r>
    </w:p>
    <w:p w14:paraId="07C846FE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Raun, W.R., J.B. Solie, and M.L. Stone. 2011. </w:t>
      </w:r>
      <w:r w:rsidRPr="00950326">
        <w:rPr>
          <w:rFonts w:eastAsia="Times New Roman"/>
          <w:noProof/>
          <w:color w:val="000000" w:themeColor="text1"/>
        </w:rPr>
        <w:t>Independence of yield potential and crop nitrogen response.</w:t>
      </w:r>
      <w:r w:rsidRPr="00950326">
        <w:rPr>
          <w:rFonts w:eastAsia="Times New Roman"/>
          <w:color w:val="000000" w:themeColor="text1"/>
        </w:rPr>
        <w:t xml:space="preserve"> </w:t>
      </w:r>
      <w:r w:rsidRPr="00950326">
        <w:rPr>
          <w:rFonts w:eastAsia="Times New Roman"/>
          <w:iCs/>
          <w:color w:val="000000" w:themeColor="text1"/>
        </w:rPr>
        <w:t>Precision Agric</w:t>
      </w:r>
      <w:r w:rsidRPr="00950326">
        <w:rPr>
          <w:rFonts w:eastAsia="Times New Roman"/>
          <w:color w:val="000000" w:themeColor="text1"/>
        </w:rPr>
        <w:t xml:space="preserve">. </w:t>
      </w:r>
      <w:r w:rsidRPr="00950326">
        <w:rPr>
          <w:rFonts w:eastAsia="Times New Roman"/>
          <w:noProof/>
          <w:color w:val="000000" w:themeColor="text1"/>
        </w:rPr>
        <w:t>12 :</w:t>
      </w:r>
      <w:r w:rsidRPr="00950326">
        <w:rPr>
          <w:rFonts w:eastAsia="Times New Roman"/>
          <w:color w:val="000000" w:themeColor="text1"/>
        </w:rPr>
        <w:t xml:space="preserve">508–518. </w:t>
      </w:r>
    </w:p>
    <w:p w14:paraId="29584096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color w:val="000000" w:themeColor="text1"/>
        </w:rPr>
      </w:pPr>
      <w:r w:rsidRPr="00950326">
        <w:rPr>
          <w:color w:val="000000" w:themeColor="text1"/>
        </w:rPr>
        <w:t>Rehm, G.W. 1993. Timing sulfur applications for corn (Zea mays L.) production on irrigated sandy soil. Commun. Soil. Sci. Plant Anal. 24:285-294. https://doi.org/10.1080/00103629309368799</w:t>
      </w:r>
    </w:p>
    <w:p w14:paraId="39B28AD1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color w:val="000000" w:themeColor="text1"/>
        </w:rPr>
        <w:t xml:space="preserve">Rogers, C.W., G. Hu, </w:t>
      </w:r>
      <w:r w:rsidRPr="00950326">
        <w:rPr>
          <w:noProof/>
          <w:color w:val="000000" w:themeColor="text1"/>
        </w:rPr>
        <w:t>and</w:t>
      </w:r>
      <w:r w:rsidRPr="00950326">
        <w:rPr>
          <w:color w:val="000000" w:themeColor="text1"/>
        </w:rPr>
        <w:t xml:space="preserve"> R.  Mikkelsen. 2017. Grain yield, quality, and nutrient concentrations of feed, food, and malt barley. </w:t>
      </w:r>
      <w:r w:rsidRPr="00950326">
        <w:rPr>
          <w:iCs/>
          <w:color w:val="000000" w:themeColor="text1"/>
        </w:rPr>
        <w:t>Commun. Soil. Sci. Plant Anal.</w:t>
      </w:r>
      <w:r w:rsidRPr="00950326">
        <w:rPr>
          <w:color w:val="000000" w:themeColor="text1"/>
        </w:rPr>
        <w:t> </w:t>
      </w:r>
      <w:r w:rsidRPr="00950326">
        <w:rPr>
          <w:iCs/>
          <w:color w:val="000000" w:themeColor="text1"/>
        </w:rPr>
        <w:t>48</w:t>
      </w:r>
      <w:r w:rsidRPr="00950326">
        <w:rPr>
          <w:color w:val="000000" w:themeColor="text1"/>
        </w:rPr>
        <w:t>:2678-2686.</w:t>
      </w:r>
      <w:r w:rsidRPr="00950326">
        <w:rPr>
          <w:color w:val="000000" w:themeColor="text1"/>
        </w:rPr>
        <w:fldChar w:fldCharType="begin"/>
      </w:r>
      <w:r w:rsidRPr="00950326">
        <w:rPr>
          <w:color w:val="000000" w:themeColor="text1"/>
        </w:rPr>
        <w:instrText xml:space="preserve"> ADDIN EN.REFLIST </w:instrText>
      </w:r>
      <w:r w:rsidRPr="00950326">
        <w:rPr>
          <w:color w:val="000000" w:themeColor="text1"/>
        </w:rPr>
        <w:fldChar w:fldCharType="end"/>
      </w:r>
    </w:p>
    <w:p w14:paraId="118442FA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color w:val="000000" w:themeColor="text1"/>
        </w:rPr>
      </w:pPr>
      <w:r w:rsidRPr="00950326">
        <w:rPr>
          <w:color w:val="000000" w:themeColor="text1"/>
        </w:rPr>
        <w:lastRenderedPageBreak/>
        <w:t>Sager, M. 2012. Levels of sulfur as an essential nutrient element in the soil-crop-food system in Austria. Agriculture</w:t>
      </w:r>
      <w:r w:rsidRPr="00950326">
        <w:rPr>
          <w:i/>
          <w:color w:val="000000" w:themeColor="text1"/>
        </w:rPr>
        <w:t xml:space="preserve"> </w:t>
      </w:r>
      <w:r w:rsidRPr="00950326">
        <w:rPr>
          <w:color w:val="000000" w:themeColor="text1"/>
        </w:rPr>
        <w:t>2: 1-11; https://doi.org/10.3390/agriculture2010001</w:t>
      </w:r>
    </w:p>
    <w:p w14:paraId="1A0A3C80" w14:textId="609D7BC1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Sahrawat, K.L., T.J. Rego, S.P. Wani, and G. Pardhasaradhi. 2008. Sulfur, boron, and zinc fertilization effects on grain and straw quality of maize and sorghum </w:t>
      </w:r>
      <w:r w:rsidRPr="00950326">
        <w:rPr>
          <w:rFonts w:eastAsia="Times New Roman"/>
          <w:noProof/>
          <w:color w:val="000000" w:themeColor="text1"/>
        </w:rPr>
        <w:t>grown</w:t>
      </w:r>
      <w:r w:rsidRPr="00950326">
        <w:rPr>
          <w:rFonts w:eastAsia="Times New Roman"/>
          <w:color w:val="000000" w:themeColor="text1"/>
        </w:rPr>
        <w:t xml:space="preserve"> in </w:t>
      </w:r>
      <w:r w:rsidRPr="00950326">
        <w:rPr>
          <w:rFonts w:eastAsia="Times New Roman"/>
          <w:noProof/>
          <w:color w:val="000000" w:themeColor="text1"/>
        </w:rPr>
        <w:t>semi-arid</w:t>
      </w:r>
      <w:r w:rsidRPr="00950326">
        <w:rPr>
          <w:rFonts w:eastAsia="Times New Roman"/>
          <w:color w:val="000000" w:themeColor="text1"/>
        </w:rPr>
        <w:t xml:space="preserve"> tropical region of India. </w:t>
      </w:r>
      <w:r w:rsidRPr="00950326">
        <w:rPr>
          <w:rFonts w:eastAsia="Times New Roman"/>
          <w:iCs/>
          <w:color w:val="000000" w:themeColor="text1"/>
        </w:rPr>
        <w:t>J. Plant Nutr</w:t>
      </w:r>
      <w:r w:rsidRPr="00950326">
        <w:rPr>
          <w:rFonts w:eastAsia="Times New Roman"/>
          <w:i/>
          <w:iCs/>
          <w:color w:val="000000" w:themeColor="text1"/>
        </w:rPr>
        <w:t>.</w:t>
      </w:r>
      <w:r w:rsidRPr="00950326">
        <w:rPr>
          <w:rFonts w:eastAsia="Times New Roman"/>
          <w:color w:val="000000" w:themeColor="text1"/>
        </w:rPr>
        <w:t xml:space="preserve"> 31: 1578–1584</w:t>
      </w:r>
    </w:p>
    <w:p w14:paraId="15BFBF83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Scherer, H.W. 2001. </w:t>
      </w:r>
      <w:r w:rsidRPr="00950326">
        <w:rPr>
          <w:rFonts w:eastAsia="Times New Roman"/>
          <w:noProof/>
          <w:color w:val="000000" w:themeColor="text1"/>
        </w:rPr>
        <w:t>Sulphur</w:t>
      </w:r>
      <w:r w:rsidRPr="00950326">
        <w:rPr>
          <w:rFonts w:eastAsia="Times New Roman"/>
          <w:color w:val="000000" w:themeColor="text1"/>
        </w:rPr>
        <w:t xml:space="preserve"> in crop production. </w:t>
      </w:r>
      <w:r w:rsidRPr="00950326">
        <w:rPr>
          <w:rFonts w:eastAsia="Times New Roman"/>
          <w:iCs/>
          <w:color w:val="000000" w:themeColor="text1"/>
        </w:rPr>
        <w:t>Eur. J. Agron. 14</w:t>
      </w:r>
      <w:r w:rsidRPr="00950326">
        <w:rPr>
          <w:rFonts w:eastAsia="Times New Roman"/>
          <w:color w:val="000000" w:themeColor="text1"/>
        </w:rPr>
        <w:t>:81-111.</w:t>
      </w:r>
    </w:p>
    <w:p w14:paraId="7822C33A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Schoenau, J. J., S. S. Malhi 2008. Sulfur forms and cycling processes in soil and their relationship to sulfur fertility. Sulfur: a missing link between soils, crops, and nutrition, Agron. Monogr. 50. ASA, CSSA, SSSA, Madison, WI. p. 1-10. </w:t>
      </w:r>
      <w:r w:rsidRPr="00950326">
        <w:rPr>
          <w:rFonts w:eastAsia="Times New Roman"/>
          <w:noProof/>
          <w:color w:val="000000" w:themeColor="text1"/>
        </w:rPr>
        <w:t>doi</w:t>
      </w:r>
      <w:r w:rsidRPr="00950326">
        <w:rPr>
          <w:rFonts w:eastAsia="Times New Roman"/>
          <w:color w:val="000000" w:themeColor="text1"/>
        </w:rPr>
        <w:t>:10.2134/agronmonogr50.c1</w:t>
      </w:r>
    </w:p>
    <w:p w14:paraId="68A88293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Shivay, Y.S., R. Prasad, and M. Pal. 2014. </w:t>
      </w:r>
      <w:r w:rsidRPr="00950326">
        <w:rPr>
          <w:rFonts w:eastAsia="Times New Roman"/>
          <w:noProof/>
          <w:color w:val="000000" w:themeColor="text1"/>
        </w:rPr>
        <w:t>Effect of Levels and Sources of Sulfur on Yield, Sulfur and Nitrogen Concentration and Uptake and S-Use Efficiency in Basmati Rice.</w:t>
      </w:r>
      <w:r w:rsidRPr="00950326">
        <w:rPr>
          <w:rFonts w:eastAsia="Times New Roman"/>
          <w:color w:val="000000" w:themeColor="text1"/>
        </w:rPr>
        <w:t xml:space="preserve"> </w:t>
      </w:r>
      <w:r w:rsidRPr="00950326">
        <w:rPr>
          <w:rFonts w:eastAsia="Times New Roman"/>
          <w:iCs/>
          <w:color w:val="000000" w:themeColor="text1"/>
        </w:rPr>
        <w:t>Commun. Soil. Sci. Plant Anal.</w:t>
      </w:r>
      <w:r w:rsidRPr="00950326">
        <w:rPr>
          <w:rFonts w:eastAsia="Times New Roman"/>
          <w:color w:val="000000" w:themeColor="text1"/>
        </w:rPr>
        <w:t xml:space="preserve"> 45:2468–2479. </w:t>
      </w:r>
      <w:r w:rsidRPr="00950326">
        <w:rPr>
          <w:rFonts w:eastAsia="Times New Roman"/>
          <w:noProof/>
          <w:color w:val="000000" w:themeColor="text1"/>
        </w:rPr>
        <w:t>https://doi.org/10.1080/00103624.2014.941472.</w:t>
      </w:r>
    </w:p>
    <w:p w14:paraId="23A64102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Shobana, S., K. Krishnaswamy, V. Sudha, N. Malleshi, R. Anjana, L. Palaniappan, V. Mohan. 2013. Finger millet (Ragi, Eleusine coracana L.): a review of its nutritional properties, processing, and plausible health benefits. Adv. Food Nutr. Res. 1-39.</w:t>
      </w:r>
    </w:p>
    <w:p w14:paraId="3C18AA04" w14:textId="77777777" w:rsidR="00D8012D" w:rsidRPr="00950326" w:rsidRDefault="00D8012D" w:rsidP="00FD639F">
      <w:pPr>
        <w:spacing w:before="120" w:after="120" w:line="480" w:lineRule="auto"/>
        <w:ind w:left="720" w:hanging="720"/>
        <w:contextualSpacing/>
        <w:jc w:val="both"/>
        <w:rPr>
          <w:color w:val="000000" w:themeColor="text1"/>
        </w:rPr>
      </w:pPr>
      <w:r w:rsidRPr="00950326">
        <w:rPr>
          <w:color w:val="000000" w:themeColor="text1"/>
        </w:rPr>
        <w:t xml:space="preserve">Singh, S.P., R. Singh, M.P. Singh, and V.P. Singh. 2014. Impact of sulfur fertilization on different forms and balance of soil sulfur and the nutrition of wheat in wheat-soybean cropping sequence in </w:t>
      </w:r>
      <w:r w:rsidRPr="00950326">
        <w:rPr>
          <w:iCs/>
          <w:noProof/>
          <w:color w:val="000000" w:themeColor="text1"/>
        </w:rPr>
        <w:t>tarai</w:t>
      </w:r>
      <w:r w:rsidRPr="00950326">
        <w:rPr>
          <w:i/>
          <w:iCs/>
          <w:color w:val="000000" w:themeColor="text1"/>
        </w:rPr>
        <w:t xml:space="preserve"> </w:t>
      </w:r>
      <w:r w:rsidRPr="00950326">
        <w:rPr>
          <w:color w:val="000000" w:themeColor="text1"/>
        </w:rPr>
        <w:t xml:space="preserve">soil. </w:t>
      </w:r>
      <w:r w:rsidRPr="00950326">
        <w:rPr>
          <w:iCs/>
          <w:color w:val="000000" w:themeColor="text1"/>
        </w:rPr>
        <w:t>J. Plant Nutr.</w:t>
      </w:r>
      <w:r w:rsidRPr="00950326">
        <w:rPr>
          <w:color w:val="000000" w:themeColor="text1"/>
        </w:rPr>
        <w:t xml:space="preserve"> 37:618-632. https://doi.org/10.1080/01904167.2013.867987</w:t>
      </w:r>
    </w:p>
    <w:p w14:paraId="193F2F73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Solberg, E.D., S.S. Malhi, M. Nyborg, </w:t>
      </w:r>
      <w:r w:rsidRPr="00950326">
        <w:rPr>
          <w:rFonts w:eastAsia="Times New Roman"/>
          <w:noProof/>
          <w:color w:val="000000" w:themeColor="text1"/>
        </w:rPr>
        <w:t>and</w:t>
      </w:r>
      <w:r w:rsidRPr="00950326">
        <w:rPr>
          <w:rFonts w:eastAsia="Times New Roman"/>
          <w:color w:val="000000" w:themeColor="text1"/>
        </w:rPr>
        <w:t xml:space="preserve"> K.S. Gill. 2003. Fertilizer type, tillage, and application time effects on recovery of sulfate-S from elemental sulfur fertilizers in fallow field soils. </w:t>
      </w:r>
      <w:r w:rsidRPr="00950326">
        <w:rPr>
          <w:rFonts w:eastAsia="Times New Roman"/>
          <w:iCs/>
          <w:color w:val="000000" w:themeColor="text1"/>
        </w:rPr>
        <w:t>Commun. Soil. Sci. Plant Anal.</w:t>
      </w:r>
      <w:r w:rsidRPr="00950326">
        <w:rPr>
          <w:rFonts w:eastAsia="Times New Roman"/>
          <w:color w:val="000000" w:themeColor="text1"/>
        </w:rPr>
        <w:t> </w:t>
      </w:r>
      <w:r w:rsidRPr="00950326">
        <w:rPr>
          <w:rFonts w:eastAsia="Times New Roman"/>
          <w:iCs/>
          <w:color w:val="000000" w:themeColor="text1"/>
        </w:rPr>
        <w:t>34</w:t>
      </w:r>
      <w:r w:rsidRPr="00950326">
        <w:rPr>
          <w:rFonts w:eastAsia="Times New Roman"/>
          <w:color w:val="000000" w:themeColor="text1"/>
        </w:rPr>
        <w:t>:815-830.</w:t>
      </w:r>
    </w:p>
    <w:p w14:paraId="280C1A02" w14:textId="77777777" w:rsidR="00D8012D" w:rsidRPr="00950326" w:rsidRDefault="00D8012D" w:rsidP="007D6CA5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lastRenderedPageBreak/>
        <w:t xml:space="preserve">Stabursvik, A. and O.M. Heide. 1974. </w:t>
      </w:r>
      <w:r w:rsidRPr="00950326">
        <w:rPr>
          <w:rFonts w:eastAsia="Times New Roman"/>
          <w:noProof/>
          <w:color w:val="000000" w:themeColor="text1"/>
        </w:rPr>
        <w:t>Protein content and amino acid spectrum of finger millet [Eleusine coracana (L.) Gaertn.] as influenced by nitrogen and sulphur fertilizers. </w:t>
      </w:r>
      <w:r w:rsidRPr="00950326">
        <w:rPr>
          <w:rFonts w:eastAsia="Times New Roman"/>
          <w:iCs/>
          <w:noProof/>
          <w:color w:val="000000" w:themeColor="text1"/>
        </w:rPr>
        <w:t>Plant</w:t>
      </w:r>
      <w:r w:rsidRPr="00950326">
        <w:rPr>
          <w:rFonts w:eastAsia="Times New Roman"/>
          <w:iCs/>
          <w:color w:val="000000" w:themeColor="text1"/>
        </w:rPr>
        <w:t xml:space="preserve"> Soil, 41</w:t>
      </w:r>
      <w:r w:rsidRPr="00950326">
        <w:rPr>
          <w:rFonts w:eastAsia="Times New Roman"/>
          <w:color w:val="000000" w:themeColor="text1"/>
        </w:rPr>
        <w:t>:549-571.</w:t>
      </w:r>
    </w:p>
    <w:p w14:paraId="734E8049" w14:textId="77777777" w:rsidR="00D8012D" w:rsidRPr="00950326" w:rsidRDefault="00D8012D" w:rsidP="007D6CA5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Steele, K.W., S.J. McCormick, N. Percival, and N.S. Brown. 1981. </w:t>
      </w:r>
      <w:r w:rsidRPr="00950326">
        <w:rPr>
          <w:rFonts w:eastAsia="Times New Roman"/>
          <w:noProof/>
          <w:color w:val="000000" w:themeColor="text1"/>
        </w:rPr>
        <w:t>Nitrogen, phosphorus, potassium, magnesium, and sulphur requirements for maize grain production.</w:t>
      </w:r>
      <w:r w:rsidRPr="00950326">
        <w:rPr>
          <w:rFonts w:eastAsia="Times New Roman"/>
          <w:color w:val="000000" w:themeColor="text1"/>
        </w:rPr>
        <w:t> </w:t>
      </w:r>
      <w:r w:rsidRPr="00950326">
        <w:rPr>
          <w:rFonts w:eastAsia="Times New Roman"/>
          <w:iCs/>
          <w:color w:val="000000" w:themeColor="text1"/>
        </w:rPr>
        <w:t>N. Z. J. Exp. Agric.</w:t>
      </w:r>
      <w:r w:rsidRPr="00950326">
        <w:rPr>
          <w:rFonts w:eastAsia="Times New Roman"/>
          <w:color w:val="000000" w:themeColor="text1"/>
        </w:rPr>
        <w:t>, </w:t>
      </w:r>
      <w:r w:rsidRPr="00950326">
        <w:rPr>
          <w:rFonts w:eastAsia="Times New Roman"/>
          <w:iCs/>
          <w:color w:val="000000" w:themeColor="text1"/>
        </w:rPr>
        <w:t>9</w:t>
      </w:r>
      <w:r w:rsidRPr="00950326">
        <w:rPr>
          <w:rFonts w:eastAsia="Times New Roman"/>
          <w:color w:val="000000" w:themeColor="text1"/>
        </w:rPr>
        <w:t>:243-249.</w:t>
      </w:r>
    </w:p>
    <w:p w14:paraId="259C6E40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Stewart, B.A. and L.K. Porter. 1969. </w:t>
      </w:r>
      <w:r w:rsidRPr="00950326">
        <w:rPr>
          <w:rFonts w:eastAsia="Times New Roman"/>
          <w:noProof/>
          <w:color w:val="000000" w:themeColor="text1"/>
        </w:rPr>
        <w:t>Nitrogen-Sulfur Relationships in Wheat (Triticum aestivum L.), Corn (Zea mays), and Beans (Phaseolus vulgaris) 1.</w:t>
      </w:r>
      <w:r w:rsidRPr="00950326">
        <w:rPr>
          <w:rFonts w:eastAsia="Times New Roman"/>
          <w:color w:val="000000" w:themeColor="text1"/>
        </w:rPr>
        <w:t> </w:t>
      </w:r>
      <w:r w:rsidRPr="00950326">
        <w:rPr>
          <w:rFonts w:eastAsia="Times New Roman"/>
          <w:iCs/>
          <w:color w:val="000000" w:themeColor="text1"/>
        </w:rPr>
        <w:t>Agron. J.</w:t>
      </w:r>
      <w:r w:rsidRPr="00950326">
        <w:rPr>
          <w:rFonts w:eastAsia="Times New Roman"/>
          <w:color w:val="000000" w:themeColor="text1"/>
        </w:rPr>
        <w:t> </w:t>
      </w:r>
      <w:r w:rsidRPr="00950326">
        <w:rPr>
          <w:rFonts w:eastAsia="Times New Roman"/>
          <w:iCs/>
          <w:color w:val="000000" w:themeColor="text1"/>
        </w:rPr>
        <w:t>61</w:t>
      </w:r>
      <w:r w:rsidRPr="00950326">
        <w:rPr>
          <w:rFonts w:eastAsia="Times New Roman"/>
          <w:color w:val="000000" w:themeColor="text1"/>
        </w:rPr>
        <w:t>:267-271.</w:t>
      </w:r>
    </w:p>
    <w:p w14:paraId="7D3E5F4B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Sutar, R.K., A.M. Pujar, B.N.A. Kumar, and N.S. Hebsur. 2017. </w:t>
      </w:r>
      <w:r w:rsidRPr="00950326">
        <w:rPr>
          <w:color w:val="000000" w:themeColor="text1"/>
        </w:rPr>
        <w:t xml:space="preserve">Sulphur Nutrition in Maize - A Critical Review. Int. J. Pure App. Biosci. 5: 1582-1596 </w:t>
      </w:r>
    </w:p>
    <w:p w14:paraId="5CDABC7A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Tabatabai, M.A. 1984. Importance of </w:t>
      </w:r>
      <w:r w:rsidRPr="00950326">
        <w:rPr>
          <w:rFonts w:eastAsia="Times New Roman"/>
          <w:noProof/>
          <w:color w:val="000000" w:themeColor="text1"/>
        </w:rPr>
        <w:t>sulphur</w:t>
      </w:r>
      <w:r w:rsidRPr="00950326">
        <w:rPr>
          <w:rFonts w:eastAsia="Times New Roman"/>
          <w:color w:val="000000" w:themeColor="text1"/>
        </w:rPr>
        <w:t xml:space="preserve"> in crop production. Biogeochemistry 1: 45-62 </w:t>
      </w:r>
    </w:p>
    <w:p w14:paraId="4E7D7474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noProof/>
          <w:color w:val="000000" w:themeColor="text1"/>
        </w:rPr>
        <w:t>Tilman, D., C. Balzer, J. Hill, and B.L. Befort. 2011. Global food demand and the sustainable intensification of agriculture.</w:t>
      </w:r>
      <w:r w:rsidRPr="00950326">
        <w:rPr>
          <w:rFonts w:eastAsia="Times New Roman"/>
          <w:color w:val="000000" w:themeColor="text1"/>
        </w:rPr>
        <w:t xml:space="preserve"> </w:t>
      </w:r>
      <w:r w:rsidRPr="00950326">
        <w:rPr>
          <w:rFonts w:eastAsia="Times New Roman"/>
          <w:iCs/>
          <w:color w:val="000000" w:themeColor="text1"/>
        </w:rPr>
        <w:t>PNAS</w:t>
      </w:r>
      <w:r w:rsidRPr="00950326">
        <w:rPr>
          <w:rFonts w:eastAsia="Times New Roman"/>
          <w:color w:val="000000" w:themeColor="text1"/>
        </w:rPr>
        <w:t xml:space="preserve"> 108: 20260-20264. </w:t>
      </w:r>
    </w:p>
    <w:p w14:paraId="3DE961B4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TSI. 2018. </w:t>
      </w:r>
      <w:r w:rsidRPr="00950326">
        <w:rPr>
          <w:rFonts w:eastAsia="Times New Roman"/>
          <w:noProof/>
          <w:color w:val="000000" w:themeColor="text1"/>
        </w:rPr>
        <w:t>Sulphur</w:t>
      </w:r>
      <w:r w:rsidRPr="00950326">
        <w:rPr>
          <w:rFonts w:eastAsia="Times New Roman"/>
          <w:color w:val="000000" w:themeColor="text1"/>
        </w:rPr>
        <w:t xml:space="preserve">–The Fourth Major Plant Nutrient. https://www.sulphurinstitute.org/fertilizer/ (accessed 27 Oct. </w:t>
      </w:r>
      <w:r w:rsidRPr="00950326">
        <w:rPr>
          <w:rFonts w:eastAsia="Times New Roman"/>
          <w:noProof/>
          <w:color w:val="000000" w:themeColor="text1"/>
        </w:rPr>
        <w:t>2018</w:t>
      </w:r>
      <w:r w:rsidRPr="00950326">
        <w:rPr>
          <w:rFonts w:eastAsia="Times New Roman"/>
          <w:color w:val="000000" w:themeColor="text1"/>
        </w:rPr>
        <w:t>)</w:t>
      </w:r>
    </w:p>
    <w:p w14:paraId="465A46BF" w14:textId="77777777" w:rsidR="00123270" w:rsidRPr="00950326" w:rsidRDefault="00D8012D" w:rsidP="00123270">
      <w:pPr>
        <w:spacing w:after="0" w:line="240" w:lineRule="auto"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U.S. Geological Survey. 2018. Sulfur: statistics and information. </w:t>
      </w:r>
    </w:p>
    <w:p w14:paraId="75AB43F0" w14:textId="77777777" w:rsidR="00123270" w:rsidRPr="00950326" w:rsidRDefault="00123270" w:rsidP="00123270">
      <w:pPr>
        <w:spacing w:after="0" w:line="240" w:lineRule="auto"/>
        <w:jc w:val="both"/>
        <w:rPr>
          <w:color w:val="000000" w:themeColor="text1"/>
        </w:rPr>
      </w:pPr>
      <w:r w:rsidRPr="00950326">
        <w:rPr>
          <w:rFonts w:eastAsia="Times New Roman"/>
          <w:color w:val="000000" w:themeColor="text1"/>
        </w:rPr>
        <w:t>https://minerals.usgs.gov/minerals/pubs/commodity/sulfur/index.html#myb</w:t>
      </w:r>
    </w:p>
    <w:p w14:paraId="3D560EE2" w14:textId="3D5F2AF5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i/>
          <w:iCs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 (</w:t>
      </w:r>
      <w:r w:rsidRPr="00950326">
        <w:rPr>
          <w:rFonts w:eastAsia="Times New Roman"/>
          <w:noProof/>
          <w:color w:val="000000" w:themeColor="text1"/>
        </w:rPr>
        <w:t>accessed</w:t>
      </w:r>
      <w:r w:rsidRPr="00950326">
        <w:rPr>
          <w:rFonts w:eastAsia="Times New Roman"/>
          <w:color w:val="000000" w:themeColor="text1"/>
        </w:rPr>
        <w:t xml:space="preserve"> on 2</w:t>
      </w:r>
      <w:r w:rsidR="00123270" w:rsidRPr="00950326">
        <w:rPr>
          <w:rFonts w:eastAsia="Times New Roman"/>
          <w:color w:val="000000" w:themeColor="text1"/>
        </w:rPr>
        <w:t>1</w:t>
      </w:r>
      <w:r w:rsidRPr="00950326">
        <w:rPr>
          <w:rFonts w:eastAsia="Times New Roman"/>
          <w:color w:val="000000" w:themeColor="text1"/>
        </w:rPr>
        <w:t xml:space="preserve"> </w:t>
      </w:r>
      <w:r w:rsidR="00123270" w:rsidRPr="00950326">
        <w:rPr>
          <w:rFonts w:eastAsia="Times New Roman"/>
          <w:color w:val="000000" w:themeColor="text1"/>
        </w:rPr>
        <w:t>Mar</w:t>
      </w:r>
      <w:r w:rsidRPr="00950326">
        <w:rPr>
          <w:rFonts w:eastAsia="Times New Roman"/>
          <w:color w:val="000000" w:themeColor="text1"/>
        </w:rPr>
        <w:t>. 201</w:t>
      </w:r>
      <w:r w:rsidR="00123270" w:rsidRPr="00950326">
        <w:rPr>
          <w:rFonts w:eastAsia="Times New Roman"/>
          <w:color w:val="000000" w:themeColor="text1"/>
        </w:rPr>
        <w:t>9</w:t>
      </w:r>
      <w:r w:rsidRPr="00950326">
        <w:rPr>
          <w:rFonts w:eastAsia="Times New Roman"/>
          <w:color w:val="000000" w:themeColor="text1"/>
        </w:rPr>
        <w:t>)</w:t>
      </w:r>
    </w:p>
    <w:p w14:paraId="2985BB6F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Wang, H., Y. Inukai, and A. Yamauchi. 2006. Root development and nutrient uptake. </w:t>
      </w:r>
      <w:r w:rsidRPr="00950326">
        <w:rPr>
          <w:rStyle w:val="A2"/>
          <w:color w:val="000000" w:themeColor="text1"/>
          <w:sz w:val="24"/>
          <w:szCs w:val="24"/>
        </w:rPr>
        <w:t xml:space="preserve">Crit. Rev. Plant Sci. </w:t>
      </w:r>
      <w:r w:rsidRPr="00950326">
        <w:rPr>
          <w:rFonts w:eastAsia="Times New Roman"/>
          <w:iCs/>
          <w:color w:val="000000" w:themeColor="text1"/>
        </w:rPr>
        <w:t>25</w:t>
      </w:r>
      <w:r w:rsidRPr="00950326">
        <w:rPr>
          <w:rFonts w:eastAsia="Times New Roman"/>
          <w:color w:val="000000" w:themeColor="text1"/>
        </w:rPr>
        <w:t>:279-301.</w:t>
      </w:r>
    </w:p>
    <w:p w14:paraId="0A74682B" w14:textId="77777777" w:rsidR="00D8012D" w:rsidRPr="00950326" w:rsidRDefault="00D8012D" w:rsidP="009E22CA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Wang, S., Y. Wang, E. Schnug, S. Haneklaus, and J. Fleckenstein. 2002. Effects of nitrogen and </w:t>
      </w:r>
      <w:r w:rsidRPr="00950326">
        <w:rPr>
          <w:rFonts w:eastAsia="Times New Roman"/>
          <w:noProof/>
          <w:color w:val="000000" w:themeColor="text1"/>
        </w:rPr>
        <w:t>sulphur</w:t>
      </w:r>
      <w:r w:rsidRPr="00950326">
        <w:rPr>
          <w:rFonts w:eastAsia="Times New Roman"/>
          <w:color w:val="000000" w:themeColor="text1"/>
        </w:rPr>
        <w:t xml:space="preserve"> fertilization on oats yield, quality and digestibility and nitrogen and </w:t>
      </w:r>
      <w:r w:rsidRPr="00950326">
        <w:rPr>
          <w:rFonts w:eastAsia="Times New Roman"/>
          <w:noProof/>
          <w:color w:val="000000" w:themeColor="text1"/>
        </w:rPr>
        <w:t>sulphur</w:t>
      </w:r>
      <w:r w:rsidRPr="00950326">
        <w:rPr>
          <w:rFonts w:eastAsia="Times New Roman"/>
          <w:color w:val="000000" w:themeColor="text1"/>
        </w:rPr>
        <w:t xml:space="preserve"> metabolism of sheep in the Inner Mongolia Steppes of China. </w:t>
      </w:r>
      <w:r w:rsidRPr="00950326">
        <w:rPr>
          <w:rFonts w:eastAsia="Times New Roman"/>
          <w:i/>
          <w:iCs/>
          <w:color w:val="000000" w:themeColor="text1"/>
        </w:rPr>
        <w:t xml:space="preserve">Nutr. </w:t>
      </w:r>
      <w:r w:rsidRPr="00950326">
        <w:rPr>
          <w:rFonts w:eastAsia="Times New Roman"/>
          <w:iCs/>
          <w:color w:val="000000" w:themeColor="text1"/>
        </w:rPr>
        <w:t>Cycling Agroecosyst.</w:t>
      </w:r>
      <w:r w:rsidRPr="00950326">
        <w:rPr>
          <w:rFonts w:eastAsia="Times New Roman"/>
          <w:color w:val="000000" w:themeColor="text1"/>
        </w:rPr>
        <w:t> </w:t>
      </w:r>
      <w:r w:rsidRPr="00950326">
        <w:rPr>
          <w:rFonts w:eastAsia="Times New Roman"/>
          <w:iCs/>
          <w:color w:val="000000" w:themeColor="text1"/>
        </w:rPr>
        <w:t>62</w:t>
      </w:r>
      <w:r w:rsidRPr="00950326">
        <w:rPr>
          <w:rFonts w:eastAsia="Times New Roman"/>
          <w:color w:val="000000" w:themeColor="text1"/>
        </w:rPr>
        <w:t>:195-202.</w:t>
      </w:r>
    </w:p>
    <w:p w14:paraId="2ECD011B" w14:textId="3AD5824B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lastRenderedPageBreak/>
        <w:t xml:space="preserve">Weil, R.R. and S.K. Mughogho. 2000. Sulfur nutrition of maize in four regions of Malawi. Agron. J. </w:t>
      </w:r>
      <w:r w:rsidRPr="00950326">
        <w:rPr>
          <w:rFonts w:eastAsia="Times New Roman"/>
          <w:iCs/>
          <w:color w:val="000000" w:themeColor="text1"/>
        </w:rPr>
        <w:t>92:</w:t>
      </w:r>
      <w:r w:rsidRPr="00950326">
        <w:rPr>
          <w:rFonts w:eastAsia="Times New Roman"/>
          <w:color w:val="000000" w:themeColor="text1"/>
        </w:rPr>
        <w:t>649-656.</w:t>
      </w:r>
    </w:p>
    <w:p w14:paraId="2BF45489" w14:textId="03B93B68" w:rsidR="00B33313" w:rsidRPr="00950326" w:rsidRDefault="00B33313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West, T.O. and W.M. Post. 2002. Soil organic carbon sequestration rates by tillage and crop rotation. </w:t>
      </w:r>
      <w:r w:rsidR="00F72F3F" w:rsidRPr="00950326">
        <w:rPr>
          <w:rFonts w:eastAsia="Times New Roman"/>
          <w:iCs/>
          <w:color w:val="000000" w:themeColor="text1"/>
        </w:rPr>
        <w:t>Soil Sci. Soc. Am. J</w:t>
      </w:r>
      <w:r w:rsidR="00F72F3F" w:rsidRPr="00950326">
        <w:rPr>
          <w:rFonts w:eastAsia="Times New Roman"/>
          <w:i/>
          <w:iCs/>
          <w:color w:val="000000" w:themeColor="text1"/>
        </w:rPr>
        <w:t>.</w:t>
      </w:r>
      <w:r w:rsidR="00486C9F" w:rsidRPr="00950326">
        <w:rPr>
          <w:rFonts w:eastAsia="Times New Roman"/>
          <w:i/>
          <w:iCs/>
          <w:color w:val="000000" w:themeColor="text1"/>
        </w:rPr>
        <w:t xml:space="preserve"> </w:t>
      </w:r>
      <w:r w:rsidR="00486C9F" w:rsidRPr="00950326">
        <w:rPr>
          <w:rFonts w:eastAsia="Times New Roman"/>
          <w:iCs/>
          <w:color w:val="000000" w:themeColor="text1"/>
        </w:rPr>
        <w:t>66:</w:t>
      </w:r>
      <w:r w:rsidRPr="00950326">
        <w:rPr>
          <w:rFonts w:eastAsia="Times New Roman"/>
          <w:color w:val="000000" w:themeColor="text1"/>
        </w:rPr>
        <w:t>1930-1946.</w:t>
      </w:r>
    </w:p>
    <w:p w14:paraId="09B0273A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>Ying-</w:t>
      </w:r>
      <w:r w:rsidRPr="00950326">
        <w:rPr>
          <w:rFonts w:eastAsia="Times New Roman"/>
          <w:noProof/>
          <w:color w:val="000000" w:themeColor="text1"/>
        </w:rPr>
        <w:t>xin,</w:t>
      </w:r>
      <w:r w:rsidRPr="00950326">
        <w:rPr>
          <w:rFonts w:eastAsia="Times New Roman"/>
          <w:color w:val="000000" w:themeColor="text1"/>
        </w:rPr>
        <w:t xml:space="preserve"> X., Z. Hui, Z. Yun-</w:t>
      </w:r>
      <w:r w:rsidRPr="00950326">
        <w:rPr>
          <w:rFonts w:eastAsia="Times New Roman"/>
          <w:noProof/>
          <w:color w:val="000000" w:themeColor="text1"/>
        </w:rPr>
        <w:t>ji</w:t>
      </w:r>
      <w:r w:rsidRPr="00950326">
        <w:rPr>
          <w:rFonts w:eastAsia="Times New Roman"/>
          <w:color w:val="000000" w:themeColor="text1"/>
        </w:rPr>
        <w:t>, Z. Li, Y. Jia-heng, C. Fei-</w:t>
      </w:r>
      <w:r w:rsidRPr="00950326">
        <w:rPr>
          <w:rFonts w:eastAsia="Times New Roman"/>
          <w:noProof/>
          <w:color w:val="000000" w:themeColor="text1"/>
        </w:rPr>
        <w:t>na</w:t>
      </w:r>
      <w:r w:rsidRPr="00950326">
        <w:rPr>
          <w:rFonts w:eastAsia="Times New Roman"/>
          <w:color w:val="000000" w:themeColor="text1"/>
        </w:rPr>
        <w:t>, L. Cao, W. Chen-yang, and G. Tian-</w:t>
      </w:r>
      <w:r w:rsidRPr="00950326">
        <w:rPr>
          <w:rFonts w:eastAsia="Times New Roman"/>
          <w:noProof/>
          <w:color w:val="000000" w:themeColor="text1"/>
        </w:rPr>
        <w:t>cai.</w:t>
      </w:r>
      <w:r w:rsidRPr="00950326">
        <w:rPr>
          <w:rFonts w:eastAsia="Times New Roman"/>
          <w:color w:val="000000" w:themeColor="text1"/>
        </w:rPr>
        <w:t xml:space="preserve"> 2017. </w:t>
      </w:r>
      <w:r w:rsidRPr="00950326">
        <w:rPr>
          <w:rFonts w:eastAsia="Times New Roman"/>
          <w:noProof/>
          <w:color w:val="000000" w:themeColor="text1"/>
        </w:rPr>
        <w:t>Grain yield and water use of winter wheat as affected by water and sulfur supply in the North China Plain.</w:t>
      </w:r>
      <w:r w:rsidRPr="00950326">
        <w:rPr>
          <w:rFonts w:eastAsia="Times New Roman"/>
          <w:color w:val="000000" w:themeColor="text1"/>
        </w:rPr>
        <w:t xml:space="preserve"> J. Integr. Agric. 16: 614–625</w:t>
      </w:r>
    </w:p>
    <w:p w14:paraId="45DD9B4F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noProof/>
          <w:color w:val="000000" w:themeColor="text1"/>
        </w:rPr>
        <w:t>Zaparrart,</w:t>
      </w:r>
      <w:r w:rsidRPr="00950326">
        <w:rPr>
          <w:rFonts w:eastAsia="Times New Roman"/>
          <w:color w:val="000000" w:themeColor="text1"/>
        </w:rPr>
        <w:t xml:space="preserve"> M.I., and J.M. Salgado. 1994. Chemical and nutrition evaluation of whole sorghum flour (Sorghum bicolor, L. Moench), complementation with bean and milk whey, application in baking. Arch Latinoam Nutr. 44:151-157</w:t>
      </w:r>
    </w:p>
    <w:p w14:paraId="619C0B3A" w14:textId="77777777" w:rsidR="00D8012D" w:rsidRPr="00950326" w:rsidRDefault="00D8012D" w:rsidP="00AF7D53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Zhao, F.J., M.J. Hawkesford, and S.P. McGrath. </w:t>
      </w:r>
      <w:r w:rsidRPr="00950326">
        <w:rPr>
          <w:rFonts w:eastAsia="Times New Roman"/>
          <w:noProof/>
          <w:color w:val="000000" w:themeColor="text1"/>
        </w:rPr>
        <w:t>1999. Sulphur assimilation and effects on yield and quality of wheat. </w:t>
      </w:r>
      <w:r w:rsidRPr="00950326">
        <w:rPr>
          <w:rFonts w:eastAsia="Times New Roman"/>
          <w:iCs/>
          <w:noProof/>
          <w:color w:val="000000" w:themeColor="text1"/>
        </w:rPr>
        <w:t>J. Cereal Sci. 30</w:t>
      </w:r>
      <w:r w:rsidRPr="00950326">
        <w:rPr>
          <w:rFonts w:eastAsia="Times New Roman"/>
          <w:noProof/>
          <w:color w:val="000000" w:themeColor="text1"/>
        </w:rPr>
        <w:t>:1-17.</w:t>
      </w:r>
    </w:p>
    <w:p w14:paraId="3A678EA1" w14:textId="77777777" w:rsidR="00D8012D" w:rsidRPr="00950326" w:rsidRDefault="00D8012D" w:rsidP="007D6CA5">
      <w:pPr>
        <w:spacing w:before="120" w:after="120" w:line="480" w:lineRule="auto"/>
        <w:ind w:left="720" w:hanging="720"/>
        <w:contextualSpacing/>
        <w:jc w:val="both"/>
        <w:rPr>
          <w:rFonts w:eastAsia="Times New Roman"/>
          <w:color w:val="000000" w:themeColor="text1"/>
        </w:rPr>
      </w:pPr>
      <w:r w:rsidRPr="00950326">
        <w:rPr>
          <w:rFonts w:eastAsia="Times New Roman"/>
          <w:color w:val="000000" w:themeColor="text1"/>
        </w:rPr>
        <w:t xml:space="preserve">Zhao, F.J., S.P. McGrath, M.J. Hawkesford. 2001. </w:t>
      </w:r>
      <w:r w:rsidRPr="00950326">
        <w:rPr>
          <w:rFonts w:eastAsia="Times New Roman"/>
          <w:noProof/>
          <w:color w:val="000000" w:themeColor="text1"/>
        </w:rPr>
        <w:t>Sulphur</w:t>
      </w:r>
      <w:r w:rsidRPr="00950326">
        <w:rPr>
          <w:rFonts w:eastAsia="Times New Roman"/>
          <w:color w:val="000000" w:themeColor="text1"/>
        </w:rPr>
        <w:t xml:space="preserve"> nutrition and the </w:t>
      </w:r>
      <w:r w:rsidRPr="00950326">
        <w:rPr>
          <w:rFonts w:eastAsia="Times New Roman"/>
          <w:noProof/>
          <w:color w:val="000000" w:themeColor="text1"/>
        </w:rPr>
        <w:t>sulphur</w:t>
      </w:r>
      <w:r w:rsidRPr="00950326">
        <w:rPr>
          <w:rFonts w:eastAsia="Times New Roman"/>
          <w:color w:val="000000" w:themeColor="text1"/>
        </w:rPr>
        <w:t xml:space="preserve"> cycle.  </w:t>
      </w:r>
      <w:r w:rsidRPr="00950326">
        <w:rPr>
          <w:rFonts w:eastAsia="Times New Roman"/>
          <w:iCs/>
          <w:color w:val="000000" w:themeColor="text1"/>
        </w:rPr>
        <w:t>Institute of Arable Crops, Research report</w:t>
      </w:r>
      <w:r w:rsidRPr="00950326">
        <w:rPr>
          <w:rFonts w:eastAsia="Times New Roman"/>
          <w:color w:val="000000" w:themeColor="text1"/>
        </w:rPr>
        <w:t xml:space="preserve"> 2000–2001.</w:t>
      </w:r>
    </w:p>
    <w:sectPr w:rsidR="00D8012D" w:rsidRPr="00950326" w:rsidSect="009D6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CE5D6" w14:textId="77777777" w:rsidR="0058438D" w:rsidRDefault="0058438D" w:rsidP="00274911">
      <w:pPr>
        <w:spacing w:after="0" w:line="240" w:lineRule="auto"/>
      </w:pPr>
      <w:r>
        <w:separator/>
      </w:r>
    </w:p>
  </w:endnote>
  <w:endnote w:type="continuationSeparator" w:id="0">
    <w:p w14:paraId="118E7C48" w14:textId="77777777" w:rsidR="0058438D" w:rsidRDefault="0058438D" w:rsidP="00274911">
      <w:pPr>
        <w:spacing w:after="0" w:line="240" w:lineRule="auto"/>
      </w:pPr>
      <w:r>
        <w:continuationSeparator/>
      </w:r>
    </w:p>
  </w:endnote>
  <w:endnote w:type="continuationNotice" w:id="1">
    <w:p w14:paraId="6BDDD215" w14:textId="77777777" w:rsidR="0058438D" w:rsidRDefault="005843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DC571" w14:textId="77777777" w:rsidR="0058438D" w:rsidRDefault="0058438D" w:rsidP="00274911">
      <w:pPr>
        <w:spacing w:after="0" w:line="240" w:lineRule="auto"/>
      </w:pPr>
      <w:r>
        <w:separator/>
      </w:r>
    </w:p>
  </w:footnote>
  <w:footnote w:type="continuationSeparator" w:id="0">
    <w:p w14:paraId="73586B6B" w14:textId="77777777" w:rsidR="0058438D" w:rsidRDefault="0058438D" w:rsidP="00274911">
      <w:pPr>
        <w:spacing w:after="0" w:line="240" w:lineRule="auto"/>
      </w:pPr>
      <w:r>
        <w:continuationSeparator/>
      </w:r>
    </w:p>
  </w:footnote>
  <w:footnote w:type="continuationNotice" w:id="1">
    <w:p w14:paraId="7003D695" w14:textId="77777777" w:rsidR="0058438D" w:rsidRDefault="005843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7A6"/>
    <w:multiLevelType w:val="multilevel"/>
    <w:tmpl w:val="52AC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331A2"/>
    <w:multiLevelType w:val="multilevel"/>
    <w:tmpl w:val="A1DE339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1D9A56E5"/>
    <w:multiLevelType w:val="multilevel"/>
    <w:tmpl w:val="B0A2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E28BA"/>
    <w:multiLevelType w:val="hybridMultilevel"/>
    <w:tmpl w:val="5D0C20C2"/>
    <w:lvl w:ilvl="0" w:tplc="04048320">
      <w:start w:val="1"/>
      <w:numFmt w:val="decimal"/>
      <w:lvlText w:val="%1."/>
      <w:lvlJc w:val="left"/>
      <w:pPr>
        <w:ind w:left="720" w:hanging="360"/>
      </w:pPr>
    </w:lvl>
    <w:lvl w:ilvl="1" w:tplc="013A8478">
      <w:start w:val="1"/>
      <w:numFmt w:val="lowerLetter"/>
      <w:lvlText w:val="%2."/>
      <w:lvlJc w:val="left"/>
      <w:pPr>
        <w:ind w:left="1440" w:hanging="360"/>
      </w:pPr>
    </w:lvl>
    <w:lvl w:ilvl="2" w:tplc="6FF23694">
      <w:start w:val="1"/>
      <w:numFmt w:val="lowerRoman"/>
      <w:lvlText w:val="%3."/>
      <w:lvlJc w:val="right"/>
      <w:pPr>
        <w:ind w:left="2160" w:hanging="180"/>
      </w:pPr>
    </w:lvl>
    <w:lvl w:ilvl="3" w:tplc="48B6C0A2">
      <w:start w:val="1"/>
      <w:numFmt w:val="decimal"/>
      <w:lvlText w:val="%4."/>
      <w:lvlJc w:val="left"/>
      <w:pPr>
        <w:ind w:left="2880" w:hanging="360"/>
      </w:pPr>
    </w:lvl>
    <w:lvl w:ilvl="4" w:tplc="9E9E80CC">
      <w:start w:val="1"/>
      <w:numFmt w:val="lowerLetter"/>
      <w:lvlText w:val="%5."/>
      <w:lvlJc w:val="left"/>
      <w:pPr>
        <w:ind w:left="3600" w:hanging="360"/>
      </w:pPr>
    </w:lvl>
    <w:lvl w:ilvl="5" w:tplc="9ACAA024">
      <w:start w:val="1"/>
      <w:numFmt w:val="lowerRoman"/>
      <w:lvlText w:val="%6."/>
      <w:lvlJc w:val="right"/>
      <w:pPr>
        <w:ind w:left="4320" w:hanging="180"/>
      </w:pPr>
    </w:lvl>
    <w:lvl w:ilvl="6" w:tplc="FAAE6E38">
      <w:start w:val="1"/>
      <w:numFmt w:val="decimal"/>
      <w:lvlText w:val="%7."/>
      <w:lvlJc w:val="left"/>
      <w:pPr>
        <w:ind w:left="5040" w:hanging="360"/>
      </w:pPr>
    </w:lvl>
    <w:lvl w:ilvl="7" w:tplc="C8AAAB2E">
      <w:start w:val="1"/>
      <w:numFmt w:val="lowerLetter"/>
      <w:lvlText w:val="%8."/>
      <w:lvlJc w:val="left"/>
      <w:pPr>
        <w:ind w:left="5760" w:hanging="360"/>
      </w:pPr>
    </w:lvl>
    <w:lvl w:ilvl="8" w:tplc="84B23B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4F59"/>
    <w:multiLevelType w:val="multilevel"/>
    <w:tmpl w:val="BECC3A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0C94B6A"/>
    <w:multiLevelType w:val="multilevel"/>
    <w:tmpl w:val="C25E0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37951"/>
    <w:multiLevelType w:val="hybridMultilevel"/>
    <w:tmpl w:val="85D4B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74C91"/>
    <w:multiLevelType w:val="hybridMultilevel"/>
    <w:tmpl w:val="3E6A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C1FE7"/>
    <w:multiLevelType w:val="multilevel"/>
    <w:tmpl w:val="5342A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6D2198"/>
    <w:multiLevelType w:val="hybridMultilevel"/>
    <w:tmpl w:val="DF882764"/>
    <w:lvl w:ilvl="0" w:tplc="A9DAC4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952F5"/>
    <w:multiLevelType w:val="hybridMultilevel"/>
    <w:tmpl w:val="9DBC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51664"/>
    <w:multiLevelType w:val="hybridMultilevel"/>
    <w:tmpl w:val="06EAAEA4"/>
    <w:lvl w:ilvl="0" w:tplc="ED44F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7B6E40"/>
    <w:multiLevelType w:val="multilevel"/>
    <w:tmpl w:val="A342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2NjIzsLQwMLI0NTJW0lEKTi0uzszPAymwNKkFAACrWvYtAAAA"/>
  </w:docVars>
  <w:rsids>
    <w:rsidRoot w:val="00322D76"/>
    <w:rsid w:val="00001C3B"/>
    <w:rsid w:val="000021C6"/>
    <w:rsid w:val="00003813"/>
    <w:rsid w:val="00004AD4"/>
    <w:rsid w:val="00004CFC"/>
    <w:rsid w:val="00005659"/>
    <w:rsid w:val="00005917"/>
    <w:rsid w:val="00005ACC"/>
    <w:rsid w:val="00005F33"/>
    <w:rsid w:val="000104BE"/>
    <w:rsid w:val="0001185C"/>
    <w:rsid w:val="00011CC0"/>
    <w:rsid w:val="00013394"/>
    <w:rsid w:val="000133EA"/>
    <w:rsid w:val="000137CA"/>
    <w:rsid w:val="0001390D"/>
    <w:rsid w:val="00014521"/>
    <w:rsid w:val="00014669"/>
    <w:rsid w:val="00014A43"/>
    <w:rsid w:val="00014F51"/>
    <w:rsid w:val="0001521A"/>
    <w:rsid w:val="00015F61"/>
    <w:rsid w:val="00016BFD"/>
    <w:rsid w:val="0002024A"/>
    <w:rsid w:val="00020856"/>
    <w:rsid w:val="000211EA"/>
    <w:rsid w:val="000218DC"/>
    <w:rsid w:val="00021A0B"/>
    <w:rsid w:val="0002222F"/>
    <w:rsid w:val="000230D9"/>
    <w:rsid w:val="00023297"/>
    <w:rsid w:val="000238F9"/>
    <w:rsid w:val="00023D25"/>
    <w:rsid w:val="00023D49"/>
    <w:rsid w:val="00024023"/>
    <w:rsid w:val="000241DD"/>
    <w:rsid w:val="000243EB"/>
    <w:rsid w:val="00024E71"/>
    <w:rsid w:val="0002546E"/>
    <w:rsid w:val="00025F52"/>
    <w:rsid w:val="00026A52"/>
    <w:rsid w:val="000301B1"/>
    <w:rsid w:val="0003067D"/>
    <w:rsid w:val="00030D65"/>
    <w:rsid w:val="00031344"/>
    <w:rsid w:val="00031494"/>
    <w:rsid w:val="000316C4"/>
    <w:rsid w:val="00031760"/>
    <w:rsid w:val="00031847"/>
    <w:rsid w:val="000321D8"/>
    <w:rsid w:val="00032E83"/>
    <w:rsid w:val="00033432"/>
    <w:rsid w:val="00033D4A"/>
    <w:rsid w:val="000346D9"/>
    <w:rsid w:val="00034ADC"/>
    <w:rsid w:val="00034CB2"/>
    <w:rsid w:val="00034CCC"/>
    <w:rsid w:val="00035306"/>
    <w:rsid w:val="0003550E"/>
    <w:rsid w:val="000359BA"/>
    <w:rsid w:val="000359BD"/>
    <w:rsid w:val="0003617B"/>
    <w:rsid w:val="00036A47"/>
    <w:rsid w:val="000401E5"/>
    <w:rsid w:val="00040921"/>
    <w:rsid w:val="00040D3E"/>
    <w:rsid w:val="00040E60"/>
    <w:rsid w:val="00041420"/>
    <w:rsid w:val="00041453"/>
    <w:rsid w:val="00041968"/>
    <w:rsid w:val="00041BF7"/>
    <w:rsid w:val="00041E0A"/>
    <w:rsid w:val="0004220D"/>
    <w:rsid w:val="00042621"/>
    <w:rsid w:val="00042B83"/>
    <w:rsid w:val="00042C51"/>
    <w:rsid w:val="00042D35"/>
    <w:rsid w:val="00042EB8"/>
    <w:rsid w:val="0004319D"/>
    <w:rsid w:val="00043583"/>
    <w:rsid w:val="00044338"/>
    <w:rsid w:val="00044BCE"/>
    <w:rsid w:val="000452BE"/>
    <w:rsid w:val="000453B6"/>
    <w:rsid w:val="00045FA0"/>
    <w:rsid w:val="000466A1"/>
    <w:rsid w:val="00046F52"/>
    <w:rsid w:val="000478AE"/>
    <w:rsid w:val="0005027A"/>
    <w:rsid w:val="00050419"/>
    <w:rsid w:val="000505D5"/>
    <w:rsid w:val="0005111E"/>
    <w:rsid w:val="00051367"/>
    <w:rsid w:val="0005195D"/>
    <w:rsid w:val="00051B5A"/>
    <w:rsid w:val="00051D95"/>
    <w:rsid w:val="00052202"/>
    <w:rsid w:val="000529A7"/>
    <w:rsid w:val="0005333B"/>
    <w:rsid w:val="00053383"/>
    <w:rsid w:val="000533C9"/>
    <w:rsid w:val="0005363B"/>
    <w:rsid w:val="00053B79"/>
    <w:rsid w:val="00053E47"/>
    <w:rsid w:val="00054395"/>
    <w:rsid w:val="00054998"/>
    <w:rsid w:val="00054B63"/>
    <w:rsid w:val="00054E79"/>
    <w:rsid w:val="00055277"/>
    <w:rsid w:val="00055327"/>
    <w:rsid w:val="00055C3C"/>
    <w:rsid w:val="00055F2A"/>
    <w:rsid w:val="000562F1"/>
    <w:rsid w:val="00056920"/>
    <w:rsid w:val="00056F53"/>
    <w:rsid w:val="0005706F"/>
    <w:rsid w:val="0005749C"/>
    <w:rsid w:val="00057913"/>
    <w:rsid w:val="00057E46"/>
    <w:rsid w:val="000601FE"/>
    <w:rsid w:val="0006030B"/>
    <w:rsid w:val="00060357"/>
    <w:rsid w:val="000607EA"/>
    <w:rsid w:val="00061217"/>
    <w:rsid w:val="00062140"/>
    <w:rsid w:val="00062334"/>
    <w:rsid w:val="0006283A"/>
    <w:rsid w:val="00062B8E"/>
    <w:rsid w:val="00062C4F"/>
    <w:rsid w:val="00062DD4"/>
    <w:rsid w:val="000631A6"/>
    <w:rsid w:val="00064183"/>
    <w:rsid w:val="0006448E"/>
    <w:rsid w:val="000645DC"/>
    <w:rsid w:val="00065195"/>
    <w:rsid w:val="0006543C"/>
    <w:rsid w:val="00065721"/>
    <w:rsid w:val="00065AF9"/>
    <w:rsid w:val="00065BFC"/>
    <w:rsid w:val="00065E79"/>
    <w:rsid w:val="000660C3"/>
    <w:rsid w:val="0006694C"/>
    <w:rsid w:val="0006695D"/>
    <w:rsid w:val="00066C20"/>
    <w:rsid w:val="000674F6"/>
    <w:rsid w:val="0006779E"/>
    <w:rsid w:val="00067B02"/>
    <w:rsid w:val="00067B89"/>
    <w:rsid w:val="00070775"/>
    <w:rsid w:val="000709B9"/>
    <w:rsid w:val="00071FAF"/>
    <w:rsid w:val="000720C3"/>
    <w:rsid w:val="00072DD0"/>
    <w:rsid w:val="0007324C"/>
    <w:rsid w:val="00075CE0"/>
    <w:rsid w:val="00075F74"/>
    <w:rsid w:val="000766E1"/>
    <w:rsid w:val="000767B3"/>
    <w:rsid w:val="00077095"/>
    <w:rsid w:val="000775F4"/>
    <w:rsid w:val="0007785F"/>
    <w:rsid w:val="00077E93"/>
    <w:rsid w:val="00081378"/>
    <w:rsid w:val="00081978"/>
    <w:rsid w:val="00082176"/>
    <w:rsid w:val="00082E27"/>
    <w:rsid w:val="00082F57"/>
    <w:rsid w:val="00083412"/>
    <w:rsid w:val="000834DB"/>
    <w:rsid w:val="00083508"/>
    <w:rsid w:val="00083EEF"/>
    <w:rsid w:val="0008406D"/>
    <w:rsid w:val="0008410D"/>
    <w:rsid w:val="00084542"/>
    <w:rsid w:val="00084564"/>
    <w:rsid w:val="00084B0A"/>
    <w:rsid w:val="00084D82"/>
    <w:rsid w:val="00084EAD"/>
    <w:rsid w:val="00085470"/>
    <w:rsid w:val="000856AE"/>
    <w:rsid w:val="00085EC6"/>
    <w:rsid w:val="00086371"/>
    <w:rsid w:val="000866A1"/>
    <w:rsid w:val="000872A7"/>
    <w:rsid w:val="000910CB"/>
    <w:rsid w:val="0009114C"/>
    <w:rsid w:val="0009183E"/>
    <w:rsid w:val="00091C3A"/>
    <w:rsid w:val="00091D08"/>
    <w:rsid w:val="00091E0C"/>
    <w:rsid w:val="00091FA9"/>
    <w:rsid w:val="00092577"/>
    <w:rsid w:val="00092778"/>
    <w:rsid w:val="00093019"/>
    <w:rsid w:val="00094D7F"/>
    <w:rsid w:val="00096ABC"/>
    <w:rsid w:val="00096AFC"/>
    <w:rsid w:val="00096BDB"/>
    <w:rsid w:val="000972A8"/>
    <w:rsid w:val="00097EC6"/>
    <w:rsid w:val="000A047F"/>
    <w:rsid w:val="000A097F"/>
    <w:rsid w:val="000A0D9F"/>
    <w:rsid w:val="000A1179"/>
    <w:rsid w:val="000A13C4"/>
    <w:rsid w:val="000A2638"/>
    <w:rsid w:val="000A2D8F"/>
    <w:rsid w:val="000A3C94"/>
    <w:rsid w:val="000A3DF8"/>
    <w:rsid w:val="000A3FAA"/>
    <w:rsid w:val="000A45B6"/>
    <w:rsid w:val="000A46A7"/>
    <w:rsid w:val="000A46EF"/>
    <w:rsid w:val="000A52CB"/>
    <w:rsid w:val="000A5BE5"/>
    <w:rsid w:val="000A61B8"/>
    <w:rsid w:val="000A6CDA"/>
    <w:rsid w:val="000A75FE"/>
    <w:rsid w:val="000A7B9F"/>
    <w:rsid w:val="000B01BB"/>
    <w:rsid w:val="000B0753"/>
    <w:rsid w:val="000B11F0"/>
    <w:rsid w:val="000B1A51"/>
    <w:rsid w:val="000B1B5E"/>
    <w:rsid w:val="000B21BF"/>
    <w:rsid w:val="000B3207"/>
    <w:rsid w:val="000B3406"/>
    <w:rsid w:val="000B36E5"/>
    <w:rsid w:val="000B412D"/>
    <w:rsid w:val="000B4C13"/>
    <w:rsid w:val="000B5D7F"/>
    <w:rsid w:val="000B618A"/>
    <w:rsid w:val="000B6312"/>
    <w:rsid w:val="000B6F85"/>
    <w:rsid w:val="000B74D1"/>
    <w:rsid w:val="000B77C8"/>
    <w:rsid w:val="000B7FD3"/>
    <w:rsid w:val="000C0297"/>
    <w:rsid w:val="000C0628"/>
    <w:rsid w:val="000C1354"/>
    <w:rsid w:val="000C13D7"/>
    <w:rsid w:val="000C17D7"/>
    <w:rsid w:val="000C236D"/>
    <w:rsid w:val="000C2F5A"/>
    <w:rsid w:val="000C2F74"/>
    <w:rsid w:val="000C3A26"/>
    <w:rsid w:val="000C40FD"/>
    <w:rsid w:val="000C41C6"/>
    <w:rsid w:val="000C4394"/>
    <w:rsid w:val="000C46AB"/>
    <w:rsid w:val="000C4A29"/>
    <w:rsid w:val="000C52B4"/>
    <w:rsid w:val="000C53A0"/>
    <w:rsid w:val="000C5999"/>
    <w:rsid w:val="000C5A15"/>
    <w:rsid w:val="000C5D50"/>
    <w:rsid w:val="000C6131"/>
    <w:rsid w:val="000C654F"/>
    <w:rsid w:val="000C6640"/>
    <w:rsid w:val="000C7D07"/>
    <w:rsid w:val="000D08E3"/>
    <w:rsid w:val="000D0A45"/>
    <w:rsid w:val="000D1253"/>
    <w:rsid w:val="000D134B"/>
    <w:rsid w:val="000D1468"/>
    <w:rsid w:val="000D22AC"/>
    <w:rsid w:val="000D24F2"/>
    <w:rsid w:val="000D378F"/>
    <w:rsid w:val="000D3B3B"/>
    <w:rsid w:val="000D51A4"/>
    <w:rsid w:val="000D56AB"/>
    <w:rsid w:val="000D5993"/>
    <w:rsid w:val="000D617D"/>
    <w:rsid w:val="000D640F"/>
    <w:rsid w:val="000D6D65"/>
    <w:rsid w:val="000D6E63"/>
    <w:rsid w:val="000D772D"/>
    <w:rsid w:val="000D77BD"/>
    <w:rsid w:val="000E0276"/>
    <w:rsid w:val="000E1501"/>
    <w:rsid w:val="000E3547"/>
    <w:rsid w:val="000E3C80"/>
    <w:rsid w:val="000E4A07"/>
    <w:rsid w:val="000E5ABF"/>
    <w:rsid w:val="000E63B3"/>
    <w:rsid w:val="000E646F"/>
    <w:rsid w:val="000E6BCA"/>
    <w:rsid w:val="000E7568"/>
    <w:rsid w:val="000E765C"/>
    <w:rsid w:val="000F07D0"/>
    <w:rsid w:val="000F0965"/>
    <w:rsid w:val="000F141E"/>
    <w:rsid w:val="000F1505"/>
    <w:rsid w:val="000F1EE3"/>
    <w:rsid w:val="000F30A9"/>
    <w:rsid w:val="000F38AD"/>
    <w:rsid w:val="000F3E41"/>
    <w:rsid w:val="000F3E4E"/>
    <w:rsid w:val="000F3FC9"/>
    <w:rsid w:val="000F479D"/>
    <w:rsid w:val="000F512B"/>
    <w:rsid w:val="000F5328"/>
    <w:rsid w:val="000F5FD2"/>
    <w:rsid w:val="000F66A8"/>
    <w:rsid w:val="000F6DE1"/>
    <w:rsid w:val="000F718F"/>
    <w:rsid w:val="000F77F8"/>
    <w:rsid w:val="000F7B2B"/>
    <w:rsid w:val="0010096C"/>
    <w:rsid w:val="00100EF5"/>
    <w:rsid w:val="00101250"/>
    <w:rsid w:val="00101637"/>
    <w:rsid w:val="00101DE6"/>
    <w:rsid w:val="001022D3"/>
    <w:rsid w:val="00102466"/>
    <w:rsid w:val="0010279D"/>
    <w:rsid w:val="00102CB6"/>
    <w:rsid w:val="00103379"/>
    <w:rsid w:val="00103596"/>
    <w:rsid w:val="001038D7"/>
    <w:rsid w:val="00103934"/>
    <w:rsid w:val="001046F9"/>
    <w:rsid w:val="00104D55"/>
    <w:rsid w:val="00104F2D"/>
    <w:rsid w:val="00104FF7"/>
    <w:rsid w:val="0010525E"/>
    <w:rsid w:val="00105E5E"/>
    <w:rsid w:val="0010637D"/>
    <w:rsid w:val="00106534"/>
    <w:rsid w:val="00107063"/>
    <w:rsid w:val="0010736E"/>
    <w:rsid w:val="001075EA"/>
    <w:rsid w:val="0011067C"/>
    <w:rsid w:val="001107E9"/>
    <w:rsid w:val="00111030"/>
    <w:rsid w:val="001113F1"/>
    <w:rsid w:val="001115DE"/>
    <w:rsid w:val="0011167F"/>
    <w:rsid w:val="001117AC"/>
    <w:rsid w:val="00112B07"/>
    <w:rsid w:val="001135CE"/>
    <w:rsid w:val="0011384E"/>
    <w:rsid w:val="00114218"/>
    <w:rsid w:val="00114555"/>
    <w:rsid w:val="00114B8F"/>
    <w:rsid w:val="00114C73"/>
    <w:rsid w:val="00114DBC"/>
    <w:rsid w:val="00115483"/>
    <w:rsid w:val="001154F0"/>
    <w:rsid w:val="0011620F"/>
    <w:rsid w:val="001162EE"/>
    <w:rsid w:val="00116605"/>
    <w:rsid w:val="001168FE"/>
    <w:rsid w:val="00116F1A"/>
    <w:rsid w:val="00117241"/>
    <w:rsid w:val="0011783B"/>
    <w:rsid w:val="001211E8"/>
    <w:rsid w:val="001215E8"/>
    <w:rsid w:val="00121832"/>
    <w:rsid w:val="001219F3"/>
    <w:rsid w:val="00121B2E"/>
    <w:rsid w:val="001226FA"/>
    <w:rsid w:val="00122BBC"/>
    <w:rsid w:val="001231ED"/>
    <w:rsid w:val="00123270"/>
    <w:rsid w:val="001237A1"/>
    <w:rsid w:val="00124643"/>
    <w:rsid w:val="001246BE"/>
    <w:rsid w:val="00124C72"/>
    <w:rsid w:val="00125065"/>
    <w:rsid w:val="0012550B"/>
    <w:rsid w:val="001256E6"/>
    <w:rsid w:val="001256FA"/>
    <w:rsid w:val="00125BDF"/>
    <w:rsid w:val="00125C3B"/>
    <w:rsid w:val="00125DDD"/>
    <w:rsid w:val="001265DF"/>
    <w:rsid w:val="00126718"/>
    <w:rsid w:val="00126DC2"/>
    <w:rsid w:val="001302F7"/>
    <w:rsid w:val="00130ACD"/>
    <w:rsid w:val="00130E02"/>
    <w:rsid w:val="00131F73"/>
    <w:rsid w:val="0013241E"/>
    <w:rsid w:val="00132A5C"/>
    <w:rsid w:val="00133041"/>
    <w:rsid w:val="00133B99"/>
    <w:rsid w:val="00133FDB"/>
    <w:rsid w:val="001343C4"/>
    <w:rsid w:val="00134C72"/>
    <w:rsid w:val="001352CC"/>
    <w:rsid w:val="001353EA"/>
    <w:rsid w:val="0013564E"/>
    <w:rsid w:val="00135B6B"/>
    <w:rsid w:val="00135EC3"/>
    <w:rsid w:val="00136090"/>
    <w:rsid w:val="00136502"/>
    <w:rsid w:val="00136715"/>
    <w:rsid w:val="001369B3"/>
    <w:rsid w:val="00136AC0"/>
    <w:rsid w:val="001371A6"/>
    <w:rsid w:val="001402DA"/>
    <w:rsid w:val="001411F1"/>
    <w:rsid w:val="001415AF"/>
    <w:rsid w:val="00141902"/>
    <w:rsid w:val="00141E11"/>
    <w:rsid w:val="0014232D"/>
    <w:rsid w:val="0014253F"/>
    <w:rsid w:val="001428B0"/>
    <w:rsid w:val="001433EA"/>
    <w:rsid w:val="0014378C"/>
    <w:rsid w:val="001439DD"/>
    <w:rsid w:val="00143FBA"/>
    <w:rsid w:val="0014536B"/>
    <w:rsid w:val="001457DC"/>
    <w:rsid w:val="00145B02"/>
    <w:rsid w:val="00145C18"/>
    <w:rsid w:val="0014717F"/>
    <w:rsid w:val="0014767A"/>
    <w:rsid w:val="00147B75"/>
    <w:rsid w:val="00147EDF"/>
    <w:rsid w:val="001503CE"/>
    <w:rsid w:val="001508AB"/>
    <w:rsid w:val="00151230"/>
    <w:rsid w:val="001517F3"/>
    <w:rsid w:val="00151E1D"/>
    <w:rsid w:val="00152365"/>
    <w:rsid w:val="0015236A"/>
    <w:rsid w:val="001525BB"/>
    <w:rsid w:val="00152AF4"/>
    <w:rsid w:val="001539EC"/>
    <w:rsid w:val="00153B46"/>
    <w:rsid w:val="00154738"/>
    <w:rsid w:val="001548B1"/>
    <w:rsid w:val="00154F49"/>
    <w:rsid w:val="00154FEA"/>
    <w:rsid w:val="00155774"/>
    <w:rsid w:val="00156AEA"/>
    <w:rsid w:val="00156BB7"/>
    <w:rsid w:val="00156D48"/>
    <w:rsid w:val="00157705"/>
    <w:rsid w:val="00157A80"/>
    <w:rsid w:val="00157DB1"/>
    <w:rsid w:val="00157E3B"/>
    <w:rsid w:val="00160494"/>
    <w:rsid w:val="0016132A"/>
    <w:rsid w:val="00161C01"/>
    <w:rsid w:val="00161FAA"/>
    <w:rsid w:val="00161FEA"/>
    <w:rsid w:val="00162480"/>
    <w:rsid w:val="0016268A"/>
    <w:rsid w:val="00162C86"/>
    <w:rsid w:val="0016356D"/>
    <w:rsid w:val="001638D6"/>
    <w:rsid w:val="001639F1"/>
    <w:rsid w:val="0016441D"/>
    <w:rsid w:val="00164BD3"/>
    <w:rsid w:val="001655B0"/>
    <w:rsid w:val="00165F90"/>
    <w:rsid w:val="00166AA0"/>
    <w:rsid w:val="0016755B"/>
    <w:rsid w:val="00170630"/>
    <w:rsid w:val="00170837"/>
    <w:rsid w:val="00170B49"/>
    <w:rsid w:val="00171234"/>
    <w:rsid w:val="0017461F"/>
    <w:rsid w:val="00174647"/>
    <w:rsid w:val="0017547A"/>
    <w:rsid w:val="00175C60"/>
    <w:rsid w:val="00175D3E"/>
    <w:rsid w:val="00177200"/>
    <w:rsid w:val="00177898"/>
    <w:rsid w:val="0018057A"/>
    <w:rsid w:val="0018061E"/>
    <w:rsid w:val="00180D43"/>
    <w:rsid w:val="00181D2C"/>
    <w:rsid w:val="00182034"/>
    <w:rsid w:val="00182B9E"/>
    <w:rsid w:val="0018361C"/>
    <w:rsid w:val="00184944"/>
    <w:rsid w:val="00184E51"/>
    <w:rsid w:val="00185B76"/>
    <w:rsid w:val="00185DD1"/>
    <w:rsid w:val="00186861"/>
    <w:rsid w:val="00186EB2"/>
    <w:rsid w:val="00187373"/>
    <w:rsid w:val="00187896"/>
    <w:rsid w:val="00187AB5"/>
    <w:rsid w:val="00190804"/>
    <w:rsid w:val="00190832"/>
    <w:rsid w:val="0019236F"/>
    <w:rsid w:val="001923EC"/>
    <w:rsid w:val="00192656"/>
    <w:rsid w:val="0019269C"/>
    <w:rsid w:val="001932F1"/>
    <w:rsid w:val="001934BF"/>
    <w:rsid w:val="001935AC"/>
    <w:rsid w:val="001936CF"/>
    <w:rsid w:val="001943AD"/>
    <w:rsid w:val="00194D3A"/>
    <w:rsid w:val="00195225"/>
    <w:rsid w:val="001966EC"/>
    <w:rsid w:val="001974B2"/>
    <w:rsid w:val="0019762A"/>
    <w:rsid w:val="00197798"/>
    <w:rsid w:val="001979C2"/>
    <w:rsid w:val="001A0239"/>
    <w:rsid w:val="001A038C"/>
    <w:rsid w:val="001A20DE"/>
    <w:rsid w:val="001A3B4D"/>
    <w:rsid w:val="001A3BB4"/>
    <w:rsid w:val="001A3D64"/>
    <w:rsid w:val="001A676E"/>
    <w:rsid w:val="001A6B0B"/>
    <w:rsid w:val="001A7490"/>
    <w:rsid w:val="001A74BC"/>
    <w:rsid w:val="001A7518"/>
    <w:rsid w:val="001A7CED"/>
    <w:rsid w:val="001A7EC5"/>
    <w:rsid w:val="001B017F"/>
    <w:rsid w:val="001B082D"/>
    <w:rsid w:val="001B1201"/>
    <w:rsid w:val="001B1A12"/>
    <w:rsid w:val="001B1DAA"/>
    <w:rsid w:val="001B2397"/>
    <w:rsid w:val="001B29F8"/>
    <w:rsid w:val="001B2AEC"/>
    <w:rsid w:val="001B2E5F"/>
    <w:rsid w:val="001B32AB"/>
    <w:rsid w:val="001B46B1"/>
    <w:rsid w:val="001B4DBF"/>
    <w:rsid w:val="001B4F99"/>
    <w:rsid w:val="001B52D4"/>
    <w:rsid w:val="001B541E"/>
    <w:rsid w:val="001B56A4"/>
    <w:rsid w:val="001B5A8B"/>
    <w:rsid w:val="001B6714"/>
    <w:rsid w:val="001B6F8A"/>
    <w:rsid w:val="001B7311"/>
    <w:rsid w:val="001B7EAA"/>
    <w:rsid w:val="001C0864"/>
    <w:rsid w:val="001C19AE"/>
    <w:rsid w:val="001C1A8A"/>
    <w:rsid w:val="001C28D7"/>
    <w:rsid w:val="001C2CCB"/>
    <w:rsid w:val="001C322B"/>
    <w:rsid w:val="001C33D2"/>
    <w:rsid w:val="001C3CCA"/>
    <w:rsid w:val="001C4EAC"/>
    <w:rsid w:val="001C5192"/>
    <w:rsid w:val="001C51C5"/>
    <w:rsid w:val="001C553F"/>
    <w:rsid w:val="001C5812"/>
    <w:rsid w:val="001C5AEE"/>
    <w:rsid w:val="001C5CBD"/>
    <w:rsid w:val="001C6239"/>
    <w:rsid w:val="001C699E"/>
    <w:rsid w:val="001C6A70"/>
    <w:rsid w:val="001C7D1D"/>
    <w:rsid w:val="001D022A"/>
    <w:rsid w:val="001D0451"/>
    <w:rsid w:val="001D0E3E"/>
    <w:rsid w:val="001D0EA5"/>
    <w:rsid w:val="001D13CA"/>
    <w:rsid w:val="001D1981"/>
    <w:rsid w:val="001D1C17"/>
    <w:rsid w:val="001D1D47"/>
    <w:rsid w:val="001D2373"/>
    <w:rsid w:val="001D3B24"/>
    <w:rsid w:val="001D4238"/>
    <w:rsid w:val="001D42E5"/>
    <w:rsid w:val="001D45A8"/>
    <w:rsid w:val="001D5DDA"/>
    <w:rsid w:val="001D5E5A"/>
    <w:rsid w:val="001D6904"/>
    <w:rsid w:val="001D7071"/>
    <w:rsid w:val="001D7800"/>
    <w:rsid w:val="001D78FD"/>
    <w:rsid w:val="001D7A1A"/>
    <w:rsid w:val="001E02C3"/>
    <w:rsid w:val="001E065E"/>
    <w:rsid w:val="001E0930"/>
    <w:rsid w:val="001E1CF5"/>
    <w:rsid w:val="001E1D4F"/>
    <w:rsid w:val="001E1D86"/>
    <w:rsid w:val="001E2098"/>
    <w:rsid w:val="001E2812"/>
    <w:rsid w:val="001E2C58"/>
    <w:rsid w:val="001E2E20"/>
    <w:rsid w:val="001E2E38"/>
    <w:rsid w:val="001E2FF0"/>
    <w:rsid w:val="001E305E"/>
    <w:rsid w:val="001E336F"/>
    <w:rsid w:val="001E3F7B"/>
    <w:rsid w:val="001E4472"/>
    <w:rsid w:val="001E5394"/>
    <w:rsid w:val="001E55DB"/>
    <w:rsid w:val="001E6587"/>
    <w:rsid w:val="001E71D2"/>
    <w:rsid w:val="001E7416"/>
    <w:rsid w:val="001F0145"/>
    <w:rsid w:val="001F01DC"/>
    <w:rsid w:val="001F17C8"/>
    <w:rsid w:val="001F202E"/>
    <w:rsid w:val="001F2204"/>
    <w:rsid w:val="001F2859"/>
    <w:rsid w:val="001F3853"/>
    <w:rsid w:val="001F3E1C"/>
    <w:rsid w:val="001F4ACF"/>
    <w:rsid w:val="001F55A2"/>
    <w:rsid w:val="001F58D7"/>
    <w:rsid w:val="001F5B74"/>
    <w:rsid w:val="001F614D"/>
    <w:rsid w:val="001F6440"/>
    <w:rsid w:val="001F6958"/>
    <w:rsid w:val="001F6CFE"/>
    <w:rsid w:val="001F7690"/>
    <w:rsid w:val="001F7945"/>
    <w:rsid w:val="002005BB"/>
    <w:rsid w:val="0020093F"/>
    <w:rsid w:val="00200B89"/>
    <w:rsid w:val="00200CC4"/>
    <w:rsid w:val="00200EC3"/>
    <w:rsid w:val="00201E87"/>
    <w:rsid w:val="00201F2C"/>
    <w:rsid w:val="002025F7"/>
    <w:rsid w:val="00203231"/>
    <w:rsid w:val="00203386"/>
    <w:rsid w:val="00203BE6"/>
    <w:rsid w:val="00203E69"/>
    <w:rsid w:val="0020446D"/>
    <w:rsid w:val="002049B6"/>
    <w:rsid w:val="00204C51"/>
    <w:rsid w:val="00205473"/>
    <w:rsid w:val="00205578"/>
    <w:rsid w:val="002060E7"/>
    <w:rsid w:val="00206F52"/>
    <w:rsid w:val="00210D80"/>
    <w:rsid w:val="0021181C"/>
    <w:rsid w:val="00211E8A"/>
    <w:rsid w:val="002122CA"/>
    <w:rsid w:val="00212970"/>
    <w:rsid w:val="00213A6C"/>
    <w:rsid w:val="00213B70"/>
    <w:rsid w:val="00213CB2"/>
    <w:rsid w:val="00213EF3"/>
    <w:rsid w:val="00213FD9"/>
    <w:rsid w:val="00214063"/>
    <w:rsid w:val="00214BDD"/>
    <w:rsid w:val="00215340"/>
    <w:rsid w:val="002156B0"/>
    <w:rsid w:val="0021591E"/>
    <w:rsid w:val="00216193"/>
    <w:rsid w:val="00216636"/>
    <w:rsid w:val="00216CB8"/>
    <w:rsid w:val="00217156"/>
    <w:rsid w:val="002173D5"/>
    <w:rsid w:val="002176EE"/>
    <w:rsid w:val="00217966"/>
    <w:rsid w:val="00217CF2"/>
    <w:rsid w:val="00220B56"/>
    <w:rsid w:val="00220B59"/>
    <w:rsid w:val="0022157E"/>
    <w:rsid w:val="00222D41"/>
    <w:rsid w:val="00222D44"/>
    <w:rsid w:val="00223448"/>
    <w:rsid w:val="00223465"/>
    <w:rsid w:val="00224CCA"/>
    <w:rsid w:val="002251D4"/>
    <w:rsid w:val="00225B35"/>
    <w:rsid w:val="00225C2E"/>
    <w:rsid w:val="0022634A"/>
    <w:rsid w:val="00226530"/>
    <w:rsid w:val="002269F3"/>
    <w:rsid w:val="00226BAE"/>
    <w:rsid w:val="0022709C"/>
    <w:rsid w:val="002271A6"/>
    <w:rsid w:val="0022721C"/>
    <w:rsid w:val="00230771"/>
    <w:rsid w:val="00230A5D"/>
    <w:rsid w:val="00230D7D"/>
    <w:rsid w:val="0023189F"/>
    <w:rsid w:val="0023207F"/>
    <w:rsid w:val="0023209C"/>
    <w:rsid w:val="00232200"/>
    <w:rsid w:val="00232CBA"/>
    <w:rsid w:val="00232EF2"/>
    <w:rsid w:val="002338A3"/>
    <w:rsid w:val="00233DD4"/>
    <w:rsid w:val="00233FC8"/>
    <w:rsid w:val="00234194"/>
    <w:rsid w:val="002355CD"/>
    <w:rsid w:val="0023563B"/>
    <w:rsid w:val="002356F0"/>
    <w:rsid w:val="002357D9"/>
    <w:rsid w:val="00235F61"/>
    <w:rsid w:val="002363E5"/>
    <w:rsid w:val="00236C0A"/>
    <w:rsid w:val="002377A0"/>
    <w:rsid w:val="002379DD"/>
    <w:rsid w:val="0024018B"/>
    <w:rsid w:val="00240226"/>
    <w:rsid w:val="00240A3C"/>
    <w:rsid w:val="00240EF2"/>
    <w:rsid w:val="002410FD"/>
    <w:rsid w:val="00241393"/>
    <w:rsid w:val="0024185C"/>
    <w:rsid w:val="00241C72"/>
    <w:rsid w:val="00243A0B"/>
    <w:rsid w:val="00243B2F"/>
    <w:rsid w:val="00243F46"/>
    <w:rsid w:val="00243FAC"/>
    <w:rsid w:val="00244369"/>
    <w:rsid w:val="0024478E"/>
    <w:rsid w:val="002449B7"/>
    <w:rsid w:val="00244BF0"/>
    <w:rsid w:val="00245F41"/>
    <w:rsid w:val="002465FA"/>
    <w:rsid w:val="00246A57"/>
    <w:rsid w:val="00246CB7"/>
    <w:rsid w:val="002475F2"/>
    <w:rsid w:val="00250619"/>
    <w:rsid w:val="00250C61"/>
    <w:rsid w:val="00250ED5"/>
    <w:rsid w:val="002513C4"/>
    <w:rsid w:val="00251572"/>
    <w:rsid w:val="0025181F"/>
    <w:rsid w:val="002519AE"/>
    <w:rsid w:val="00251CD7"/>
    <w:rsid w:val="00251E6A"/>
    <w:rsid w:val="0025217A"/>
    <w:rsid w:val="002523FA"/>
    <w:rsid w:val="002534B2"/>
    <w:rsid w:val="00253608"/>
    <w:rsid w:val="002539EB"/>
    <w:rsid w:val="00253F2C"/>
    <w:rsid w:val="00255B5A"/>
    <w:rsid w:val="00255C01"/>
    <w:rsid w:val="00256092"/>
    <w:rsid w:val="00256443"/>
    <w:rsid w:val="00256A87"/>
    <w:rsid w:val="00256E7F"/>
    <w:rsid w:val="00257735"/>
    <w:rsid w:val="00260309"/>
    <w:rsid w:val="002610F7"/>
    <w:rsid w:val="00261879"/>
    <w:rsid w:val="00261B66"/>
    <w:rsid w:val="00261BE7"/>
    <w:rsid w:val="00262C2E"/>
    <w:rsid w:val="00262DC8"/>
    <w:rsid w:val="00263285"/>
    <w:rsid w:val="0026337D"/>
    <w:rsid w:val="00263AD7"/>
    <w:rsid w:val="002644E9"/>
    <w:rsid w:val="00264F09"/>
    <w:rsid w:val="00265222"/>
    <w:rsid w:val="0026574B"/>
    <w:rsid w:val="002658E3"/>
    <w:rsid w:val="00266734"/>
    <w:rsid w:val="00267C82"/>
    <w:rsid w:val="00267E92"/>
    <w:rsid w:val="002708B9"/>
    <w:rsid w:val="00270C41"/>
    <w:rsid w:val="00270C94"/>
    <w:rsid w:val="0027164D"/>
    <w:rsid w:val="00271966"/>
    <w:rsid w:val="00271B0E"/>
    <w:rsid w:val="00271CF6"/>
    <w:rsid w:val="00271D44"/>
    <w:rsid w:val="00272A9E"/>
    <w:rsid w:val="00274071"/>
    <w:rsid w:val="002745FF"/>
    <w:rsid w:val="002748E1"/>
    <w:rsid w:val="00274911"/>
    <w:rsid w:val="00274BD9"/>
    <w:rsid w:val="00274DAE"/>
    <w:rsid w:val="002751AF"/>
    <w:rsid w:val="0027533F"/>
    <w:rsid w:val="00275B0E"/>
    <w:rsid w:val="00275CB8"/>
    <w:rsid w:val="00277194"/>
    <w:rsid w:val="0027729C"/>
    <w:rsid w:val="002775E3"/>
    <w:rsid w:val="002815CB"/>
    <w:rsid w:val="00281E55"/>
    <w:rsid w:val="00281ECD"/>
    <w:rsid w:val="002822E3"/>
    <w:rsid w:val="00282AA0"/>
    <w:rsid w:val="00282AEF"/>
    <w:rsid w:val="00283379"/>
    <w:rsid w:val="00283899"/>
    <w:rsid w:val="00283BD9"/>
    <w:rsid w:val="002848FD"/>
    <w:rsid w:val="002853DE"/>
    <w:rsid w:val="002853E0"/>
    <w:rsid w:val="0028579F"/>
    <w:rsid w:val="002857DA"/>
    <w:rsid w:val="00285A98"/>
    <w:rsid w:val="002862C3"/>
    <w:rsid w:val="00286F84"/>
    <w:rsid w:val="00287E55"/>
    <w:rsid w:val="00287E5A"/>
    <w:rsid w:val="0029197D"/>
    <w:rsid w:val="0029197F"/>
    <w:rsid w:val="002919D4"/>
    <w:rsid w:val="002921D6"/>
    <w:rsid w:val="00292461"/>
    <w:rsid w:val="0029266D"/>
    <w:rsid w:val="002930CF"/>
    <w:rsid w:val="002934CB"/>
    <w:rsid w:val="00293705"/>
    <w:rsid w:val="00293764"/>
    <w:rsid w:val="00293A1C"/>
    <w:rsid w:val="00293DE6"/>
    <w:rsid w:val="00294343"/>
    <w:rsid w:val="002945A7"/>
    <w:rsid w:val="002949E4"/>
    <w:rsid w:val="00294AD0"/>
    <w:rsid w:val="00294CD0"/>
    <w:rsid w:val="00295279"/>
    <w:rsid w:val="002953DE"/>
    <w:rsid w:val="0029558D"/>
    <w:rsid w:val="002957E2"/>
    <w:rsid w:val="0029685B"/>
    <w:rsid w:val="00296981"/>
    <w:rsid w:val="00296CB5"/>
    <w:rsid w:val="0029771F"/>
    <w:rsid w:val="00297847"/>
    <w:rsid w:val="00297BF2"/>
    <w:rsid w:val="00297C61"/>
    <w:rsid w:val="002A021B"/>
    <w:rsid w:val="002A02E3"/>
    <w:rsid w:val="002A0B96"/>
    <w:rsid w:val="002A0BDC"/>
    <w:rsid w:val="002A1120"/>
    <w:rsid w:val="002A1466"/>
    <w:rsid w:val="002A14BF"/>
    <w:rsid w:val="002A294E"/>
    <w:rsid w:val="002A2CB5"/>
    <w:rsid w:val="002A2E71"/>
    <w:rsid w:val="002A32C4"/>
    <w:rsid w:val="002A3B9D"/>
    <w:rsid w:val="002A437D"/>
    <w:rsid w:val="002A43E2"/>
    <w:rsid w:val="002A45F7"/>
    <w:rsid w:val="002A51BD"/>
    <w:rsid w:val="002A532D"/>
    <w:rsid w:val="002A68E2"/>
    <w:rsid w:val="002A7A01"/>
    <w:rsid w:val="002A7CDF"/>
    <w:rsid w:val="002B01DE"/>
    <w:rsid w:val="002B0F2D"/>
    <w:rsid w:val="002B0FC2"/>
    <w:rsid w:val="002B1306"/>
    <w:rsid w:val="002B130B"/>
    <w:rsid w:val="002B1327"/>
    <w:rsid w:val="002B1397"/>
    <w:rsid w:val="002B1A2E"/>
    <w:rsid w:val="002B1DF8"/>
    <w:rsid w:val="002B2302"/>
    <w:rsid w:val="002B2D13"/>
    <w:rsid w:val="002B2D93"/>
    <w:rsid w:val="002B35BD"/>
    <w:rsid w:val="002B3E09"/>
    <w:rsid w:val="002B438C"/>
    <w:rsid w:val="002B476D"/>
    <w:rsid w:val="002B525D"/>
    <w:rsid w:val="002B532C"/>
    <w:rsid w:val="002B6214"/>
    <w:rsid w:val="002B68BD"/>
    <w:rsid w:val="002B6E4C"/>
    <w:rsid w:val="002B7059"/>
    <w:rsid w:val="002B7458"/>
    <w:rsid w:val="002B7A42"/>
    <w:rsid w:val="002B7DA5"/>
    <w:rsid w:val="002C0032"/>
    <w:rsid w:val="002C0451"/>
    <w:rsid w:val="002C1107"/>
    <w:rsid w:val="002C1121"/>
    <w:rsid w:val="002C124F"/>
    <w:rsid w:val="002C125A"/>
    <w:rsid w:val="002C15F1"/>
    <w:rsid w:val="002C183C"/>
    <w:rsid w:val="002C1939"/>
    <w:rsid w:val="002C1976"/>
    <w:rsid w:val="002C19E3"/>
    <w:rsid w:val="002C27D8"/>
    <w:rsid w:val="002C29F0"/>
    <w:rsid w:val="002C2A40"/>
    <w:rsid w:val="002C2B6A"/>
    <w:rsid w:val="002C2E4B"/>
    <w:rsid w:val="002C3355"/>
    <w:rsid w:val="002C34BA"/>
    <w:rsid w:val="002C34FA"/>
    <w:rsid w:val="002C3729"/>
    <w:rsid w:val="002C37D2"/>
    <w:rsid w:val="002C4006"/>
    <w:rsid w:val="002C4062"/>
    <w:rsid w:val="002C4452"/>
    <w:rsid w:val="002C4550"/>
    <w:rsid w:val="002C4D63"/>
    <w:rsid w:val="002C53FF"/>
    <w:rsid w:val="002C6061"/>
    <w:rsid w:val="002C6241"/>
    <w:rsid w:val="002C678F"/>
    <w:rsid w:val="002C7483"/>
    <w:rsid w:val="002C76F5"/>
    <w:rsid w:val="002C7BE9"/>
    <w:rsid w:val="002D06B4"/>
    <w:rsid w:val="002D0D0E"/>
    <w:rsid w:val="002D1147"/>
    <w:rsid w:val="002D11B6"/>
    <w:rsid w:val="002D168A"/>
    <w:rsid w:val="002D2527"/>
    <w:rsid w:val="002D2D68"/>
    <w:rsid w:val="002D301B"/>
    <w:rsid w:val="002D3A73"/>
    <w:rsid w:val="002D3A78"/>
    <w:rsid w:val="002D3BBF"/>
    <w:rsid w:val="002D4E13"/>
    <w:rsid w:val="002D5243"/>
    <w:rsid w:val="002D5401"/>
    <w:rsid w:val="002D5F5D"/>
    <w:rsid w:val="002D5F9D"/>
    <w:rsid w:val="002D7039"/>
    <w:rsid w:val="002D738C"/>
    <w:rsid w:val="002D79A6"/>
    <w:rsid w:val="002D7C61"/>
    <w:rsid w:val="002E0A53"/>
    <w:rsid w:val="002E1025"/>
    <w:rsid w:val="002E11D4"/>
    <w:rsid w:val="002E1719"/>
    <w:rsid w:val="002E21BB"/>
    <w:rsid w:val="002E27C6"/>
    <w:rsid w:val="002E305E"/>
    <w:rsid w:val="002E361A"/>
    <w:rsid w:val="002E40E0"/>
    <w:rsid w:val="002E4F16"/>
    <w:rsid w:val="002E572B"/>
    <w:rsid w:val="002E60CF"/>
    <w:rsid w:val="002E61FC"/>
    <w:rsid w:val="002E676F"/>
    <w:rsid w:val="002E681E"/>
    <w:rsid w:val="002E6913"/>
    <w:rsid w:val="002E6AE2"/>
    <w:rsid w:val="002E6C6D"/>
    <w:rsid w:val="002E79AA"/>
    <w:rsid w:val="002F099E"/>
    <w:rsid w:val="002F10FF"/>
    <w:rsid w:val="002F307C"/>
    <w:rsid w:val="002F32B7"/>
    <w:rsid w:val="002F3891"/>
    <w:rsid w:val="002F3E6E"/>
    <w:rsid w:val="002F3F94"/>
    <w:rsid w:val="002F4AAE"/>
    <w:rsid w:val="002F4EA2"/>
    <w:rsid w:val="002F5513"/>
    <w:rsid w:val="002F5628"/>
    <w:rsid w:val="002F5963"/>
    <w:rsid w:val="002F5CA3"/>
    <w:rsid w:val="002F65ED"/>
    <w:rsid w:val="002F687D"/>
    <w:rsid w:val="002F6982"/>
    <w:rsid w:val="002F6D9C"/>
    <w:rsid w:val="002F77FC"/>
    <w:rsid w:val="002F79B1"/>
    <w:rsid w:val="002F7A2E"/>
    <w:rsid w:val="00300648"/>
    <w:rsid w:val="0030099D"/>
    <w:rsid w:val="00300A3F"/>
    <w:rsid w:val="00300E71"/>
    <w:rsid w:val="00301B69"/>
    <w:rsid w:val="00302336"/>
    <w:rsid w:val="00302B31"/>
    <w:rsid w:val="0030319B"/>
    <w:rsid w:val="003031E2"/>
    <w:rsid w:val="00303473"/>
    <w:rsid w:val="00303B40"/>
    <w:rsid w:val="00303DC4"/>
    <w:rsid w:val="0030498C"/>
    <w:rsid w:val="003049EF"/>
    <w:rsid w:val="00305074"/>
    <w:rsid w:val="003065D1"/>
    <w:rsid w:val="00306859"/>
    <w:rsid w:val="00311962"/>
    <w:rsid w:val="00311A73"/>
    <w:rsid w:val="00311AB5"/>
    <w:rsid w:val="0031258E"/>
    <w:rsid w:val="0031281C"/>
    <w:rsid w:val="00312A6B"/>
    <w:rsid w:val="003133C0"/>
    <w:rsid w:val="003137F2"/>
    <w:rsid w:val="00313879"/>
    <w:rsid w:val="00313D4C"/>
    <w:rsid w:val="003140A8"/>
    <w:rsid w:val="0031422E"/>
    <w:rsid w:val="00316345"/>
    <w:rsid w:val="0031639D"/>
    <w:rsid w:val="0031685A"/>
    <w:rsid w:val="0031715E"/>
    <w:rsid w:val="003171FC"/>
    <w:rsid w:val="00320596"/>
    <w:rsid w:val="0032110D"/>
    <w:rsid w:val="0032118C"/>
    <w:rsid w:val="003213D4"/>
    <w:rsid w:val="0032228D"/>
    <w:rsid w:val="0032279B"/>
    <w:rsid w:val="00322D76"/>
    <w:rsid w:val="00323961"/>
    <w:rsid w:val="003254C8"/>
    <w:rsid w:val="00325810"/>
    <w:rsid w:val="00325DB0"/>
    <w:rsid w:val="00326192"/>
    <w:rsid w:val="00326AD9"/>
    <w:rsid w:val="00326B70"/>
    <w:rsid w:val="00326C18"/>
    <w:rsid w:val="0032723E"/>
    <w:rsid w:val="003272C6"/>
    <w:rsid w:val="00330570"/>
    <w:rsid w:val="00331037"/>
    <w:rsid w:val="0033109C"/>
    <w:rsid w:val="003324FD"/>
    <w:rsid w:val="003327F5"/>
    <w:rsid w:val="00332CA5"/>
    <w:rsid w:val="003335B6"/>
    <w:rsid w:val="003335DE"/>
    <w:rsid w:val="00333AC6"/>
    <w:rsid w:val="00333F9A"/>
    <w:rsid w:val="003342C5"/>
    <w:rsid w:val="0033450D"/>
    <w:rsid w:val="003346E3"/>
    <w:rsid w:val="003352CA"/>
    <w:rsid w:val="00335B51"/>
    <w:rsid w:val="00335FBE"/>
    <w:rsid w:val="00336F14"/>
    <w:rsid w:val="00337A3D"/>
    <w:rsid w:val="00337DD5"/>
    <w:rsid w:val="00340326"/>
    <w:rsid w:val="003404CC"/>
    <w:rsid w:val="00340DD3"/>
    <w:rsid w:val="00341629"/>
    <w:rsid w:val="00341A2A"/>
    <w:rsid w:val="00342315"/>
    <w:rsid w:val="00342A9A"/>
    <w:rsid w:val="00342EEE"/>
    <w:rsid w:val="00343973"/>
    <w:rsid w:val="00343A7E"/>
    <w:rsid w:val="00343AD9"/>
    <w:rsid w:val="003441E2"/>
    <w:rsid w:val="00344C56"/>
    <w:rsid w:val="00344EE9"/>
    <w:rsid w:val="003459A1"/>
    <w:rsid w:val="00346044"/>
    <w:rsid w:val="003463B3"/>
    <w:rsid w:val="00346B9C"/>
    <w:rsid w:val="00346C92"/>
    <w:rsid w:val="00346DC2"/>
    <w:rsid w:val="003472A5"/>
    <w:rsid w:val="0034769B"/>
    <w:rsid w:val="00347775"/>
    <w:rsid w:val="00347AF7"/>
    <w:rsid w:val="00347F38"/>
    <w:rsid w:val="00347F9F"/>
    <w:rsid w:val="00350203"/>
    <w:rsid w:val="00350584"/>
    <w:rsid w:val="003505C4"/>
    <w:rsid w:val="00350C85"/>
    <w:rsid w:val="00351011"/>
    <w:rsid w:val="003527F8"/>
    <w:rsid w:val="003531F5"/>
    <w:rsid w:val="0035339B"/>
    <w:rsid w:val="00353891"/>
    <w:rsid w:val="00354E0F"/>
    <w:rsid w:val="0035585D"/>
    <w:rsid w:val="003558C0"/>
    <w:rsid w:val="0035637D"/>
    <w:rsid w:val="003565AA"/>
    <w:rsid w:val="003568F7"/>
    <w:rsid w:val="0035695C"/>
    <w:rsid w:val="00356E9C"/>
    <w:rsid w:val="003577D2"/>
    <w:rsid w:val="0036007E"/>
    <w:rsid w:val="003609D7"/>
    <w:rsid w:val="00360B25"/>
    <w:rsid w:val="00360CA2"/>
    <w:rsid w:val="00361716"/>
    <w:rsid w:val="00362103"/>
    <w:rsid w:val="0036315E"/>
    <w:rsid w:val="00363253"/>
    <w:rsid w:val="003633A8"/>
    <w:rsid w:val="003634D8"/>
    <w:rsid w:val="00363DE3"/>
    <w:rsid w:val="0036427D"/>
    <w:rsid w:val="00364477"/>
    <w:rsid w:val="00364783"/>
    <w:rsid w:val="00364B96"/>
    <w:rsid w:val="00364E9B"/>
    <w:rsid w:val="0036559A"/>
    <w:rsid w:val="00366576"/>
    <w:rsid w:val="00366792"/>
    <w:rsid w:val="00367CA2"/>
    <w:rsid w:val="00367E60"/>
    <w:rsid w:val="0037014C"/>
    <w:rsid w:val="003708E9"/>
    <w:rsid w:val="00370D0C"/>
    <w:rsid w:val="00370F63"/>
    <w:rsid w:val="00371048"/>
    <w:rsid w:val="00371393"/>
    <w:rsid w:val="00372885"/>
    <w:rsid w:val="00372F20"/>
    <w:rsid w:val="00373583"/>
    <w:rsid w:val="00373B07"/>
    <w:rsid w:val="00374BA1"/>
    <w:rsid w:val="003754DC"/>
    <w:rsid w:val="003757A9"/>
    <w:rsid w:val="00375CB6"/>
    <w:rsid w:val="00375D80"/>
    <w:rsid w:val="00376035"/>
    <w:rsid w:val="00376344"/>
    <w:rsid w:val="00376FEF"/>
    <w:rsid w:val="00376FF1"/>
    <w:rsid w:val="0037706C"/>
    <w:rsid w:val="00377BC6"/>
    <w:rsid w:val="00377D02"/>
    <w:rsid w:val="00380113"/>
    <w:rsid w:val="0038069B"/>
    <w:rsid w:val="00380BA2"/>
    <w:rsid w:val="00380D0F"/>
    <w:rsid w:val="00381371"/>
    <w:rsid w:val="00381F66"/>
    <w:rsid w:val="0038256B"/>
    <w:rsid w:val="00382AEF"/>
    <w:rsid w:val="00382D7E"/>
    <w:rsid w:val="003830A8"/>
    <w:rsid w:val="00383AD5"/>
    <w:rsid w:val="0038421D"/>
    <w:rsid w:val="00384468"/>
    <w:rsid w:val="003844BE"/>
    <w:rsid w:val="00386010"/>
    <w:rsid w:val="0038684A"/>
    <w:rsid w:val="00386D45"/>
    <w:rsid w:val="00386E4C"/>
    <w:rsid w:val="00386F36"/>
    <w:rsid w:val="00387CCF"/>
    <w:rsid w:val="00387EF8"/>
    <w:rsid w:val="00387FFE"/>
    <w:rsid w:val="00390E01"/>
    <w:rsid w:val="003917EE"/>
    <w:rsid w:val="003917EF"/>
    <w:rsid w:val="00391BB1"/>
    <w:rsid w:val="00391BC8"/>
    <w:rsid w:val="00391E39"/>
    <w:rsid w:val="00391E5C"/>
    <w:rsid w:val="003923CB"/>
    <w:rsid w:val="00392509"/>
    <w:rsid w:val="00392977"/>
    <w:rsid w:val="00392A8F"/>
    <w:rsid w:val="00392D46"/>
    <w:rsid w:val="00392D9B"/>
    <w:rsid w:val="00393390"/>
    <w:rsid w:val="00394A05"/>
    <w:rsid w:val="00394C86"/>
    <w:rsid w:val="003958E0"/>
    <w:rsid w:val="00395A4B"/>
    <w:rsid w:val="00395B25"/>
    <w:rsid w:val="00396684"/>
    <w:rsid w:val="003973B3"/>
    <w:rsid w:val="00397958"/>
    <w:rsid w:val="003A015E"/>
    <w:rsid w:val="003A0567"/>
    <w:rsid w:val="003A129D"/>
    <w:rsid w:val="003A13D7"/>
    <w:rsid w:val="003A1DB7"/>
    <w:rsid w:val="003A288D"/>
    <w:rsid w:val="003A2AB6"/>
    <w:rsid w:val="003A2B6E"/>
    <w:rsid w:val="003A2B82"/>
    <w:rsid w:val="003A2DCE"/>
    <w:rsid w:val="003A2FBB"/>
    <w:rsid w:val="003A315E"/>
    <w:rsid w:val="003A36CB"/>
    <w:rsid w:val="003A378B"/>
    <w:rsid w:val="003A3830"/>
    <w:rsid w:val="003A3B42"/>
    <w:rsid w:val="003A423A"/>
    <w:rsid w:val="003A48DE"/>
    <w:rsid w:val="003A4A51"/>
    <w:rsid w:val="003A4D78"/>
    <w:rsid w:val="003A4E04"/>
    <w:rsid w:val="003A5380"/>
    <w:rsid w:val="003A55D5"/>
    <w:rsid w:val="003A575C"/>
    <w:rsid w:val="003A58BF"/>
    <w:rsid w:val="003A58F8"/>
    <w:rsid w:val="003A593D"/>
    <w:rsid w:val="003A62EE"/>
    <w:rsid w:val="003A6AC3"/>
    <w:rsid w:val="003A7576"/>
    <w:rsid w:val="003A797A"/>
    <w:rsid w:val="003A7A37"/>
    <w:rsid w:val="003B0E61"/>
    <w:rsid w:val="003B187C"/>
    <w:rsid w:val="003B196F"/>
    <w:rsid w:val="003B1C26"/>
    <w:rsid w:val="003B2841"/>
    <w:rsid w:val="003B290D"/>
    <w:rsid w:val="003B2A1C"/>
    <w:rsid w:val="003B2BE6"/>
    <w:rsid w:val="003B3101"/>
    <w:rsid w:val="003B3470"/>
    <w:rsid w:val="003B48C1"/>
    <w:rsid w:val="003B4A93"/>
    <w:rsid w:val="003B4D5F"/>
    <w:rsid w:val="003B507E"/>
    <w:rsid w:val="003B5544"/>
    <w:rsid w:val="003B65F0"/>
    <w:rsid w:val="003B6ED4"/>
    <w:rsid w:val="003B7584"/>
    <w:rsid w:val="003B787C"/>
    <w:rsid w:val="003B7F35"/>
    <w:rsid w:val="003B7F52"/>
    <w:rsid w:val="003C0352"/>
    <w:rsid w:val="003C0D2E"/>
    <w:rsid w:val="003C1C8B"/>
    <w:rsid w:val="003C1EED"/>
    <w:rsid w:val="003C1FFA"/>
    <w:rsid w:val="003C3300"/>
    <w:rsid w:val="003C46C3"/>
    <w:rsid w:val="003C4B8A"/>
    <w:rsid w:val="003C533E"/>
    <w:rsid w:val="003C6742"/>
    <w:rsid w:val="003C74C8"/>
    <w:rsid w:val="003C7FC3"/>
    <w:rsid w:val="003D0C73"/>
    <w:rsid w:val="003D13B7"/>
    <w:rsid w:val="003D1D39"/>
    <w:rsid w:val="003D1F11"/>
    <w:rsid w:val="003D250D"/>
    <w:rsid w:val="003D2517"/>
    <w:rsid w:val="003D26A3"/>
    <w:rsid w:val="003D2A79"/>
    <w:rsid w:val="003D2A7F"/>
    <w:rsid w:val="003D2D69"/>
    <w:rsid w:val="003D3371"/>
    <w:rsid w:val="003D3AA2"/>
    <w:rsid w:val="003D3E8A"/>
    <w:rsid w:val="003D42EC"/>
    <w:rsid w:val="003D434B"/>
    <w:rsid w:val="003D494D"/>
    <w:rsid w:val="003D565A"/>
    <w:rsid w:val="003D5CE6"/>
    <w:rsid w:val="003D631A"/>
    <w:rsid w:val="003D66A9"/>
    <w:rsid w:val="003D6F92"/>
    <w:rsid w:val="003D78AA"/>
    <w:rsid w:val="003E07F6"/>
    <w:rsid w:val="003E2897"/>
    <w:rsid w:val="003E350A"/>
    <w:rsid w:val="003E35D5"/>
    <w:rsid w:val="003E3968"/>
    <w:rsid w:val="003E39F3"/>
    <w:rsid w:val="003E52C4"/>
    <w:rsid w:val="003E53B8"/>
    <w:rsid w:val="003E54F2"/>
    <w:rsid w:val="003E54F7"/>
    <w:rsid w:val="003E5521"/>
    <w:rsid w:val="003E6092"/>
    <w:rsid w:val="003E60C0"/>
    <w:rsid w:val="003E61CD"/>
    <w:rsid w:val="003E6E1D"/>
    <w:rsid w:val="003E6ECA"/>
    <w:rsid w:val="003E7904"/>
    <w:rsid w:val="003E7E56"/>
    <w:rsid w:val="003F07C5"/>
    <w:rsid w:val="003F0C34"/>
    <w:rsid w:val="003F123C"/>
    <w:rsid w:val="003F1513"/>
    <w:rsid w:val="003F160A"/>
    <w:rsid w:val="003F1BC7"/>
    <w:rsid w:val="003F20BD"/>
    <w:rsid w:val="003F2CBA"/>
    <w:rsid w:val="003F2EC7"/>
    <w:rsid w:val="003F327D"/>
    <w:rsid w:val="003F32DE"/>
    <w:rsid w:val="003F37D3"/>
    <w:rsid w:val="003F3909"/>
    <w:rsid w:val="003F3A66"/>
    <w:rsid w:val="003F3E49"/>
    <w:rsid w:val="003F630B"/>
    <w:rsid w:val="003F787A"/>
    <w:rsid w:val="004006CD"/>
    <w:rsid w:val="00400BAC"/>
    <w:rsid w:val="00400CC4"/>
    <w:rsid w:val="004012FA"/>
    <w:rsid w:val="00401BC5"/>
    <w:rsid w:val="00401DCA"/>
    <w:rsid w:val="0040251E"/>
    <w:rsid w:val="0040255C"/>
    <w:rsid w:val="0040294E"/>
    <w:rsid w:val="00402D58"/>
    <w:rsid w:val="004033CC"/>
    <w:rsid w:val="004035C2"/>
    <w:rsid w:val="0040363D"/>
    <w:rsid w:val="00404863"/>
    <w:rsid w:val="00405182"/>
    <w:rsid w:val="00405320"/>
    <w:rsid w:val="00405437"/>
    <w:rsid w:val="004058BB"/>
    <w:rsid w:val="004067EB"/>
    <w:rsid w:val="00406AA3"/>
    <w:rsid w:val="00406DFC"/>
    <w:rsid w:val="004076FD"/>
    <w:rsid w:val="00410C23"/>
    <w:rsid w:val="00411889"/>
    <w:rsid w:val="0041248D"/>
    <w:rsid w:val="00412FCB"/>
    <w:rsid w:val="00413941"/>
    <w:rsid w:val="00413B24"/>
    <w:rsid w:val="004140E4"/>
    <w:rsid w:val="004143BC"/>
    <w:rsid w:val="00414B2F"/>
    <w:rsid w:val="00414CC7"/>
    <w:rsid w:val="0041585B"/>
    <w:rsid w:val="004158D2"/>
    <w:rsid w:val="00415F1E"/>
    <w:rsid w:val="0041692E"/>
    <w:rsid w:val="00416D16"/>
    <w:rsid w:val="00416E5F"/>
    <w:rsid w:val="00417A17"/>
    <w:rsid w:val="004209BD"/>
    <w:rsid w:val="00420A52"/>
    <w:rsid w:val="004212EB"/>
    <w:rsid w:val="00421C69"/>
    <w:rsid w:val="004221E6"/>
    <w:rsid w:val="004225F0"/>
    <w:rsid w:val="00422C18"/>
    <w:rsid w:val="0042351D"/>
    <w:rsid w:val="00423BCC"/>
    <w:rsid w:val="0042466F"/>
    <w:rsid w:val="00424D8B"/>
    <w:rsid w:val="0042521F"/>
    <w:rsid w:val="004253C3"/>
    <w:rsid w:val="0042562E"/>
    <w:rsid w:val="00425819"/>
    <w:rsid w:val="00425E95"/>
    <w:rsid w:val="00426089"/>
    <w:rsid w:val="00426E46"/>
    <w:rsid w:val="00427853"/>
    <w:rsid w:val="004304DD"/>
    <w:rsid w:val="00431020"/>
    <w:rsid w:val="004317D7"/>
    <w:rsid w:val="004318C0"/>
    <w:rsid w:val="00431BC1"/>
    <w:rsid w:val="00431F7C"/>
    <w:rsid w:val="0043232E"/>
    <w:rsid w:val="00432D6A"/>
    <w:rsid w:val="0043345A"/>
    <w:rsid w:val="004338CB"/>
    <w:rsid w:val="00434621"/>
    <w:rsid w:val="00435249"/>
    <w:rsid w:val="0043545F"/>
    <w:rsid w:val="004354DE"/>
    <w:rsid w:val="00435763"/>
    <w:rsid w:val="00435EED"/>
    <w:rsid w:val="00435F7E"/>
    <w:rsid w:val="00436027"/>
    <w:rsid w:val="0044125A"/>
    <w:rsid w:val="0044211F"/>
    <w:rsid w:val="0044271B"/>
    <w:rsid w:val="004428E7"/>
    <w:rsid w:val="00442C1E"/>
    <w:rsid w:val="00443068"/>
    <w:rsid w:val="0044368D"/>
    <w:rsid w:val="00443DA4"/>
    <w:rsid w:val="00444084"/>
    <w:rsid w:val="00444093"/>
    <w:rsid w:val="0044414A"/>
    <w:rsid w:val="00444AFF"/>
    <w:rsid w:val="00445016"/>
    <w:rsid w:val="004451C1"/>
    <w:rsid w:val="00445479"/>
    <w:rsid w:val="00445599"/>
    <w:rsid w:val="004455B4"/>
    <w:rsid w:val="004457B2"/>
    <w:rsid w:val="004457F0"/>
    <w:rsid w:val="00445BA5"/>
    <w:rsid w:val="00445F30"/>
    <w:rsid w:val="0044628E"/>
    <w:rsid w:val="00446A5A"/>
    <w:rsid w:val="004473F9"/>
    <w:rsid w:val="0044789E"/>
    <w:rsid w:val="0044793C"/>
    <w:rsid w:val="00447DFF"/>
    <w:rsid w:val="004503D0"/>
    <w:rsid w:val="004507BE"/>
    <w:rsid w:val="004507F4"/>
    <w:rsid w:val="00450D00"/>
    <w:rsid w:val="004510DB"/>
    <w:rsid w:val="00451249"/>
    <w:rsid w:val="004512C9"/>
    <w:rsid w:val="00451612"/>
    <w:rsid w:val="00451943"/>
    <w:rsid w:val="004521E0"/>
    <w:rsid w:val="00453870"/>
    <w:rsid w:val="004538CD"/>
    <w:rsid w:val="00453A87"/>
    <w:rsid w:val="00453C38"/>
    <w:rsid w:val="0045459F"/>
    <w:rsid w:val="0045485D"/>
    <w:rsid w:val="00455010"/>
    <w:rsid w:val="00455C52"/>
    <w:rsid w:val="00455F8A"/>
    <w:rsid w:val="00456773"/>
    <w:rsid w:val="00456A9F"/>
    <w:rsid w:val="00456BBC"/>
    <w:rsid w:val="00456E4A"/>
    <w:rsid w:val="00457016"/>
    <w:rsid w:val="004572BD"/>
    <w:rsid w:val="00457BE6"/>
    <w:rsid w:val="00457E03"/>
    <w:rsid w:val="00457FEA"/>
    <w:rsid w:val="0046012C"/>
    <w:rsid w:val="00460780"/>
    <w:rsid w:val="004616A8"/>
    <w:rsid w:val="00461D52"/>
    <w:rsid w:val="00462088"/>
    <w:rsid w:val="00462121"/>
    <w:rsid w:val="004622E9"/>
    <w:rsid w:val="0046270B"/>
    <w:rsid w:val="004628FD"/>
    <w:rsid w:val="00462BA0"/>
    <w:rsid w:val="00463183"/>
    <w:rsid w:val="00463668"/>
    <w:rsid w:val="00464738"/>
    <w:rsid w:val="00464C42"/>
    <w:rsid w:val="00465D10"/>
    <w:rsid w:val="00465D98"/>
    <w:rsid w:val="00466009"/>
    <w:rsid w:val="00466403"/>
    <w:rsid w:val="004665D3"/>
    <w:rsid w:val="004667F1"/>
    <w:rsid w:val="00466924"/>
    <w:rsid w:val="00467376"/>
    <w:rsid w:val="00470F73"/>
    <w:rsid w:val="0047136E"/>
    <w:rsid w:val="00471443"/>
    <w:rsid w:val="00471813"/>
    <w:rsid w:val="00471831"/>
    <w:rsid w:val="00471E5C"/>
    <w:rsid w:val="00471FE3"/>
    <w:rsid w:val="00472155"/>
    <w:rsid w:val="00472521"/>
    <w:rsid w:val="00472731"/>
    <w:rsid w:val="00472975"/>
    <w:rsid w:val="004729C4"/>
    <w:rsid w:val="004729D4"/>
    <w:rsid w:val="00472AA3"/>
    <w:rsid w:val="00473689"/>
    <w:rsid w:val="004739E2"/>
    <w:rsid w:val="00473C53"/>
    <w:rsid w:val="00474450"/>
    <w:rsid w:val="00474641"/>
    <w:rsid w:val="00474A7E"/>
    <w:rsid w:val="00474F0D"/>
    <w:rsid w:val="00475FFE"/>
    <w:rsid w:val="00476A6D"/>
    <w:rsid w:val="00476C2F"/>
    <w:rsid w:val="004800F6"/>
    <w:rsid w:val="00480829"/>
    <w:rsid w:val="00481458"/>
    <w:rsid w:val="0048186E"/>
    <w:rsid w:val="00481FD2"/>
    <w:rsid w:val="00482122"/>
    <w:rsid w:val="0048248E"/>
    <w:rsid w:val="0048252E"/>
    <w:rsid w:val="0048373C"/>
    <w:rsid w:val="00483890"/>
    <w:rsid w:val="00483895"/>
    <w:rsid w:val="00483DAC"/>
    <w:rsid w:val="00484094"/>
    <w:rsid w:val="004846C0"/>
    <w:rsid w:val="00484A49"/>
    <w:rsid w:val="00484ECE"/>
    <w:rsid w:val="004858E8"/>
    <w:rsid w:val="00485971"/>
    <w:rsid w:val="00485ABE"/>
    <w:rsid w:val="00486C9F"/>
    <w:rsid w:val="004877EC"/>
    <w:rsid w:val="004878DF"/>
    <w:rsid w:val="00487AD0"/>
    <w:rsid w:val="00487CA5"/>
    <w:rsid w:val="0049044D"/>
    <w:rsid w:val="004906CB"/>
    <w:rsid w:val="004909B8"/>
    <w:rsid w:val="00490B04"/>
    <w:rsid w:val="00490C12"/>
    <w:rsid w:val="00491CB5"/>
    <w:rsid w:val="00491DA3"/>
    <w:rsid w:val="00492163"/>
    <w:rsid w:val="004924BF"/>
    <w:rsid w:val="00492B29"/>
    <w:rsid w:val="00492DC9"/>
    <w:rsid w:val="00493886"/>
    <w:rsid w:val="00493A34"/>
    <w:rsid w:val="00493D80"/>
    <w:rsid w:val="00494082"/>
    <w:rsid w:val="00494476"/>
    <w:rsid w:val="00495557"/>
    <w:rsid w:val="00495D29"/>
    <w:rsid w:val="00495DCC"/>
    <w:rsid w:val="0049686F"/>
    <w:rsid w:val="00496FEC"/>
    <w:rsid w:val="0049763C"/>
    <w:rsid w:val="004979E1"/>
    <w:rsid w:val="004A0282"/>
    <w:rsid w:val="004A0424"/>
    <w:rsid w:val="004A04BC"/>
    <w:rsid w:val="004A238C"/>
    <w:rsid w:val="004A24A1"/>
    <w:rsid w:val="004A2875"/>
    <w:rsid w:val="004A2DF0"/>
    <w:rsid w:val="004A38FE"/>
    <w:rsid w:val="004A4420"/>
    <w:rsid w:val="004A4ABB"/>
    <w:rsid w:val="004A4C80"/>
    <w:rsid w:val="004A51B9"/>
    <w:rsid w:val="004A52A7"/>
    <w:rsid w:val="004A7025"/>
    <w:rsid w:val="004A779D"/>
    <w:rsid w:val="004A7F52"/>
    <w:rsid w:val="004B0EE9"/>
    <w:rsid w:val="004B1009"/>
    <w:rsid w:val="004B1139"/>
    <w:rsid w:val="004B1514"/>
    <w:rsid w:val="004B1EAE"/>
    <w:rsid w:val="004B2981"/>
    <w:rsid w:val="004B2D62"/>
    <w:rsid w:val="004B327A"/>
    <w:rsid w:val="004B3FAA"/>
    <w:rsid w:val="004B4368"/>
    <w:rsid w:val="004B4E88"/>
    <w:rsid w:val="004B5EB0"/>
    <w:rsid w:val="004B6044"/>
    <w:rsid w:val="004B7072"/>
    <w:rsid w:val="004B7230"/>
    <w:rsid w:val="004B760D"/>
    <w:rsid w:val="004B7B39"/>
    <w:rsid w:val="004C009F"/>
    <w:rsid w:val="004C04E9"/>
    <w:rsid w:val="004C0A7C"/>
    <w:rsid w:val="004C14B8"/>
    <w:rsid w:val="004C1B35"/>
    <w:rsid w:val="004C1B95"/>
    <w:rsid w:val="004C237D"/>
    <w:rsid w:val="004C28FD"/>
    <w:rsid w:val="004C2C82"/>
    <w:rsid w:val="004C2D3F"/>
    <w:rsid w:val="004C2E91"/>
    <w:rsid w:val="004C3ADB"/>
    <w:rsid w:val="004C4294"/>
    <w:rsid w:val="004C4C5A"/>
    <w:rsid w:val="004C4D08"/>
    <w:rsid w:val="004C5432"/>
    <w:rsid w:val="004C591F"/>
    <w:rsid w:val="004C5E44"/>
    <w:rsid w:val="004C66E1"/>
    <w:rsid w:val="004C6B58"/>
    <w:rsid w:val="004C6C0A"/>
    <w:rsid w:val="004C7DD9"/>
    <w:rsid w:val="004D09C2"/>
    <w:rsid w:val="004D0B98"/>
    <w:rsid w:val="004D14C6"/>
    <w:rsid w:val="004D23DB"/>
    <w:rsid w:val="004D31D3"/>
    <w:rsid w:val="004D3744"/>
    <w:rsid w:val="004D3B0B"/>
    <w:rsid w:val="004D445A"/>
    <w:rsid w:val="004D66F7"/>
    <w:rsid w:val="004D6FCE"/>
    <w:rsid w:val="004D73D9"/>
    <w:rsid w:val="004D74FD"/>
    <w:rsid w:val="004D762E"/>
    <w:rsid w:val="004D7B1E"/>
    <w:rsid w:val="004D80E5"/>
    <w:rsid w:val="004E0318"/>
    <w:rsid w:val="004E05ED"/>
    <w:rsid w:val="004E0BC9"/>
    <w:rsid w:val="004E0C9B"/>
    <w:rsid w:val="004E15C3"/>
    <w:rsid w:val="004E15EA"/>
    <w:rsid w:val="004E165A"/>
    <w:rsid w:val="004E1855"/>
    <w:rsid w:val="004E2F72"/>
    <w:rsid w:val="004E33B4"/>
    <w:rsid w:val="004E3A31"/>
    <w:rsid w:val="004E3A80"/>
    <w:rsid w:val="004E3ADD"/>
    <w:rsid w:val="004E607E"/>
    <w:rsid w:val="004E66BA"/>
    <w:rsid w:val="004E7623"/>
    <w:rsid w:val="004E7A47"/>
    <w:rsid w:val="004E7B5E"/>
    <w:rsid w:val="004F0050"/>
    <w:rsid w:val="004F02C2"/>
    <w:rsid w:val="004F0EE8"/>
    <w:rsid w:val="004F0F04"/>
    <w:rsid w:val="004F1408"/>
    <w:rsid w:val="004F189C"/>
    <w:rsid w:val="004F1CA6"/>
    <w:rsid w:val="004F217E"/>
    <w:rsid w:val="004F224F"/>
    <w:rsid w:val="004F2942"/>
    <w:rsid w:val="004F2B96"/>
    <w:rsid w:val="004F2FB3"/>
    <w:rsid w:val="004F36B2"/>
    <w:rsid w:val="004F3F32"/>
    <w:rsid w:val="004F404F"/>
    <w:rsid w:val="004F46FC"/>
    <w:rsid w:val="004F4AA8"/>
    <w:rsid w:val="004F4EF6"/>
    <w:rsid w:val="004F5EC8"/>
    <w:rsid w:val="004F609B"/>
    <w:rsid w:val="004F6763"/>
    <w:rsid w:val="004F7542"/>
    <w:rsid w:val="004F7E49"/>
    <w:rsid w:val="005008A4"/>
    <w:rsid w:val="00500ACF"/>
    <w:rsid w:val="0050107B"/>
    <w:rsid w:val="005011C9"/>
    <w:rsid w:val="0050122E"/>
    <w:rsid w:val="0050171F"/>
    <w:rsid w:val="00501DFE"/>
    <w:rsid w:val="00502538"/>
    <w:rsid w:val="005025A9"/>
    <w:rsid w:val="00502875"/>
    <w:rsid w:val="00502BFF"/>
    <w:rsid w:val="0050419F"/>
    <w:rsid w:val="0050487E"/>
    <w:rsid w:val="00504E46"/>
    <w:rsid w:val="005059DE"/>
    <w:rsid w:val="00505B77"/>
    <w:rsid w:val="005101EC"/>
    <w:rsid w:val="00510767"/>
    <w:rsid w:val="00510D02"/>
    <w:rsid w:val="0051142A"/>
    <w:rsid w:val="00511799"/>
    <w:rsid w:val="00511A10"/>
    <w:rsid w:val="00511BA9"/>
    <w:rsid w:val="00511CA4"/>
    <w:rsid w:val="0051224A"/>
    <w:rsid w:val="00512AAD"/>
    <w:rsid w:val="00512DE9"/>
    <w:rsid w:val="00513848"/>
    <w:rsid w:val="00513BC1"/>
    <w:rsid w:val="00513CAD"/>
    <w:rsid w:val="00513EF1"/>
    <w:rsid w:val="00515073"/>
    <w:rsid w:val="00515E78"/>
    <w:rsid w:val="00515F26"/>
    <w:rsid w:val="00516997"/>
    <w:rsid w:val="005174D7"/>
    <w:rsid w:val="00520A52"/>
    <w:rsid w:val="00520B22"/>
    <w:rsid w:val="00520F73"/>
    <w:rsid w:val="00520F83"/>
    <w:rsid w:val="00521B95"/>
    <w:rsid w:val="00522663"/>
    <w:rsid w:val="00522CFE"/>
    <w:rsid w:val="0052313A"/>
    <w:rsid w:val="00523587"/>
    <w:rsid w:val="00523908"/>
    <w:rsid w:val="00523988"/>
    <w:rsid w:val="00524688"/>
    <w:rsid w:val="00524B5B"/>
    <w:rsid w:val="00525846"/>
    <w:rsid w:val="00525E0F"/>
    <w:rsid w:val="005264D9"/>
    <w:rsid w:val="005267B7"/>
    <w:rsid w:val="00526DF3"/>
    <w:rsid w:val="00526F9C"/>
    <w:rsid w:val="005278D0"/>
    <w:rsid w:val="00527D07"/>
    <w:rsid w:val="00530AF6"/>
    <w:rsid w:val="005310A4"/>
    <w:rsid w:val="00531936"/>
    <w:rsid w:val="00531A17"/>
    <w:rsid w:val="00531A4D"/>
    <w:rsid w:val="00531B39"/>
    <w:rsid w:val="00531BB2"/>
    <w:rsid w:val="00532800"/>
    <w:rsid w:val="00532927"/>
    <w:rsid w:val="005329D8"/>
    <w:rsid w:val="00533068"/>
    <w:rsid w:val="00533265"/>
    <w:rsid w:val="00534E10"/>
    <w:rsid w:val="0053514F"/>
    <w:rsid w:val="00535C37"/>
    <w:rsid w:val="00535F9D"/>
    <w:rsid w:val="005360B6"/>
    <w:rsid w:val="00536135"/>
    <w:rsid w:val="0053683D"/>
    <w:rsid w:val="0053724A"/>
    <w:rsid w:val="00537544"/>
    <w:rsid w:val="005378DB"/>
    <w:rsid w:val="00537BA0"/>
    <w:rsid w:val="00537F54"/>
    <w:rsid w:val="00540146"/>
    <w:rsid w:val="005407F6"/>
    <w:rsid w:val="00540966"/>
    <w:rsid w:val="00540B09"/>
    <w:rsid w:val="00542BF1"/>
    <w:rsid w:val="00542C2C"/>
    <w:rsid w:val="0054313F"/>
    <w:rsid w:val="0054323C"/>
    <w:rsid w:val="00544887"/>
    <w:rsid w:val="00544A9D"/>
    <w:rsid w:val="0054548F"/>
    <w:rsid w:val="0054551E"/>
    <w:rsid w:val="00546967"/>
    <w:rsid w:val="00547710"/>
    <w:rsid w:val="00547BA6"/>
    <w:rsid w:val="00547D09"/>
    <w:rsid w:val="00547E7B"/>
    <w:rsid w:val="005504B3"/>
    <w:rsid w:val="005507BF"/>
    <w:rsid w:val="00550CB4"/>
    <w:rsid w:val="005518E9"/>
    <w:rsid w:val="00552191"/>
    <w:rsid w:val="00552EE0"/>
    <w:rsid w:val="00553381"/>
    <w:rsid w:val="00553BDD"/>
    <w:rsid w:val="0055497A"/>
    <w:rsid w:val="005549F8"/>
    <w:rsid w:val="00554EB7"/>
    <w:rsid w:val="005557F9"/>
    <w:rsid w:val="00556879"/>
    <w:rsid w:val="00556B4D"/>
    <w:rsid w:val="00557509"/>
    <w:rsid w:val="0055776B"/>
    <w:rsid w:val="0055797F"/>
    <w:rsid w:val="00557E3C"/>
    <w:rsid w:val="00561502"/>
    <w:rsid w:val="00563032"/>
    <w:rsid w:val="00563DCC"/>
    <w:rsid w:val="0056400F"/>
    <w:rsid w:val="0056437F"/>
    <w:rsid w:val="005644FA"/>
    <w:rsid w:val="00564D54"/>
    <w:rsid w:val="00564ECC"/>
    <w:rsid w:val="00565FB6"/>
    <w:rsid w:val="00566A3C"/>
    <w:rsid w:val="00567BD4"/>
    <w:rsid w:val="005703B2"/>
    <w:rsid w:val="005709C8"/>
    <w:rsid w:val="00570EB0"/>
    <w:rsid w:val="00571B43"/>
    <w:rsid w:val="00572752"/>
    <w:rsid w:val="005729EC"/>
    <w:rsid w:val="0057305C"/>
    <w:rsid w:val="0057389B"/>
    <w:rsid w:val="00573A86"/>
    <w:rsid w:val="005740A1"/>
    <w:rsid w:val="005744BB"/>
    <w:rsid w:val="005749F1"/>
    <w:rsid w:val="0057623C"/>
    <w:rsid w:val="00576958"/>
    <w:rsid w:val="005771A1"/>
    <w:rsid w:val="00577AB6"/>
    <w:rsid w:val="005800B8"/>
    <w:rsid w:val="00580736"/>
    <w:rsid w:val="005816E8"/>
    <w:rsid w:val="00583958"/>
    <w:rsid w:val="00584136"/>
    <w:rsid w:val="0058438D"/>
    <w:rsid w:val="0058439C"/>
    <w:rsid w:val="0058472B"/>
    <w:rsid w:val="00584EC3"/>
    <w:rsid w:val="00585536"/>
    <w:rsid w:val="0058569D"/>
    <w:rsid w:val="00585D23"/>
    <w:rsid w:val="00585F81"/>
    <w:rsid w:val="00587591"/>
    <w:rsid w:val="00587ABC"/>
    <w:rsid w:val="00587DB5"/>
    <w:rsid w:val="00587F69"/>
    <w:rsid w:val="005900DD"/>
    <w:rsid w:val="005903E8"/>
    <w:rsid w:val="00590CFB"/>
    <w:rsid w:val="00590D30"/>
    <w:rsid w:val="00591824"/>
    <w:rsid w:val="00591C81"/>
    <w:rsid w:val="005926E5"/>
    <w:rsid w:val="00592752"/>
    <w:rsid w:val="0059350F"/>
    <w:rsid w:val="00594399"/>
    <w:rsid w:val="0059483A"/>
    <w:rsid w:val="00594B52"/>
    <w:rsid w:val="00595370"/>
    <w:rsid w:val="0059542E"/>
    <w:rsid w:val="00595940"/>
    <w:rsid w:val="00595BEC"/>
    <w:rsid w:val="00596146"/>
    <w:rsid w:val="00596445"/>
    <w:rsid w:val="005967D9"/>
    <w:rsid w:val="00597080"/>
    <w:rsid w:val="00597627"/>
    <w:rsid w:val="005977AC"/>
    <w:rsid w:val="00597823"/>
    <w:rsid w:val="00597CDB"/>
    <w:rsid w:val="005A0324"/>
    <w:rsid w:val="005A06DE"/>
    <w:rsid w:val="005A0943"/>
    <w:rsid w:val="005A12B2"/>
    <w:rsid w:val="005A181F"/>
    <w:rsid w:val="005A1E2E"/>
    <w:rsid w:val="005A1FB2"/>
    <w:rsid w:val="005A2C95"/>
    <w:rsid w:val="005A35D2"/>
    <w:rsid w:val="005A398B"/>
    <w:rsid w:val="005A44E6"/>
    <w:rsid w:val="005A4801"/>
    <w:rsid w:val="005A5381"/>
    <w:rsid w:val="005A53B4"/>
    <w:rsid w:val="005A55EB"/>
    <w:rsid w:val="005A5E3E"/>
    <w:rsid w:val="005A667B"/>
    <w:rsid w:val="005A6CD0"/>
    <w:rsid w:val="005A6FFB"/>
    <w:rsid w:val="005A7680"/>
    <w:rsid w:val="005A7B70"/>
    <w:rsid w:val="005A7E10"/>
    <w:rsid w:val="005B0432"/>
    <w:rsid w:val="005B0CA7"/>
    <w:rsid w:val="005B199A"/>
    <w:rsid w:val="005B1B32"/>
    <w:rsid w:val="005B2539"/>
    <w:rsid w:val="005B2679"/>
    <w:rsid w:val="005B29E4"/>
    <w:rsid w:val="005B2C7A"/>
    <w:rsid w:val="005B2E06"/>
    <w:rsid w:val="005B3765"/>
    <w:rsid w:val="005B3CE9"/>
    <w:rsid w:val="005B461A"/>
    <w:rsid w:val="005B4ACE"/>
    <w:rsid w:val="005B57ED"/>
    <w:rsid w:val="005B59AE"/>
    <w:rsid w:val="005B657A"/>
    <w:rsid w:val="005B6695"/>
    <w:rsid w:val="005B68A8"/>
    <w:rsid w:val="005B6CAF"/>
    <w:rsid w:val="005B6DDA"/>
    <w:rsid w:val="005B70E2"/>
    <w:rsid w:val="005B75D6"/>
    <w:rsid w:val="005B7A37"/>
    <w:rsid w:val="005C073F"/>
    <w:rsid w:val="005C0AAE"/>
    <w:rsid w:val="005C0ACE"/>
    <w:rsid w:val="005C193C"/>
    <w:rsid w:val="005C21F1"/>
    <w:rsid w:val="005C271B"/>
    <w:rsid w:val="005C27E7"/>
    <w:rsid w:val="005C2CE3"/>
    <w:rsid w:val="005C3690"/>
    <w:rsid w:val="005C376F"/>
    <w:rsid w:val="005C3DD9"/>
    <w:rsid w:val="005C3E55"/>
    <w:rsid w:val="005C445B"/>
    <w:rsid w:val="005C47BE"/>
    <w:rsid w:val="005C4878"/>
    <w:rsid w:val="005C4B3F"/>
    <w:rsid w:val="005C529D"/>
    <w:rsid w:val="005C5AEC"/>
    <w:rsid w:val="005C5CFE"/>
    <w:rsid w:val="005C62F6"/>
    <w:rsid w:val="005C632C"/>
    <w:rsid w:val="005C63AC"/>
    <w:rsid w:val="005C6900"/>
    <w:rsid w:val="005C75CC"/>
    <w:rsid w:val="005C76DC"/>
    <w:rsid w:val="005D03C8"/>
    <w:rsid w:val="005D0C22"/>
    <w:rsid w:val="005D0F11"/>
    <w:rsid w:val="005D108E"/>
    <w:rsid w:val="005D167C"/>
    <w:rsid w:val="005D1890"/>
    <w:rsid w:val="005D24C8"/>
    <w:rsid w:val="005D34FE"/>
    <w:rsid w:val="005D35DC"/>
    <w:rsid w:val="005D3638"/>
    <w:rsid w:val="005D37F5"/>
    <w:rsid w:val="005D3F20"/>
    <w:rsid w:val="005D40D6"/>
    <w:rsid w:val="005D43D7"/>
    <w:rsid w:val="005D4869"/>
    <w:rsid w:val="005D50D9"/>
    <w:rsid w:val="005D55DB"/>
    <w:rsid w:val="005D5AD3"/>
    <w:rsid w:val="005D5D2D"/>
    <w:rsid w:val="005D5DDF"/>
    <w:rsid w:val="005D60F6"/>
    <w:rsid w:val="005D63C1"/>
    <w:rsid w:val="005D6B9B"/>
    <w:rsid w:val="005D7719"/>
    <w:rsid w:val="005D790B"/>
    <w:rsid w:val="005D7911"/>
    <w:rsid w:val="005E08E0"/>
    <w:rsid w:val="005E0E40"/>
    <w:rsid w:val="005E1D09"/>
    <w:rsid w:val="005E26CA"/>
    <w:rsid w:val="005E2933"/>
    <w:rsid w:val="005E2B63"/>
    <w:rsid w:val="005E2CD1"/>
    <w:rsid w:val="005E3513"/>
    <w:rsid w:val="005E3752"/>
    <w:rsid w:val="005E438F"/>
    <w:rsid w:val="005E45B3"/>
    <w:rsid w:val="005E4DF8"/>
    <w:rsid w:val="005E50F7"/>
    <w:rsid w:val="005E5E11"/>
    <w:rsid w:val="005E5E74"/>
    <w:rsid w:val="005E65B6"/>
    <w:rsid w:val="005E6739"/>
    <w:rsid w:val="005E6C1D"/>
    <w:rsid w:val="005E7831"/>
    <w:rsid w:val="005E7A61"/>
    <w:rsid w:val="005E7D43"/>
    <w:rsid w:val="005F06C6"/>
    <w:rsid w:val="005F09CB"/>
    <w:rsid w:val="005F0FC1"/>
    <w:rsid w:val="005F12B6"/>
    <w:rsid w:val="005F201C"/>
    <w:rsid w:val="005F23B3"/>
    <w:rsid w:val="005F2C6D"/>
    <w:rsid w:val="005F2E3F"/>
    <w:rsid w:val="005F3415"/>
    <w:rsid w:val="005F3CBA"/>
    <w:rsid w:val="005F42CF"/>
    <w:rsid w:val="005F4FBF"/>
    <w:rsid w:val="005F55FE"/>
    <w:rsid w:val="005F60FF"/>
    <w:rsid w:val="005F63A3"/>
    <w:rsid w:val="005F670C"/>
    <w:rsid w:val="005F6FA9"/>
    <w:rsid w:val="005F7020"/>
    <w:rsid w:val="00600217"/>
    <w:rsid w:val="0060080B"/>
    <w:rsid w:val="00600CDA"/>
    <w:rsid w:val="006015C0"/>
    <w:rsid w:val="00601E4E"/>
    <w:rsid w:val="006023A5"/>
    <w:rsid w:val="006027EA"/>
    <w:rsid w:val="0060305E"/>
    <w:rsid w:val="00603EE9"/>
    <w:rsid w:val="0060460A"/>
    <w:rsid w:val="00604FB2"/>
    <w:rsid w:val="00605061"/>
    <w:rsid w:val="006053BE"/>
    <w:rsid w:val="006055F4"/>
    <w:rsid w:val="00605B51"/>
    <w:rsid w:val="00605C33"/>
    <w:rsid w:val="00605E5D"/>
    <w:rsid w:val="006068D2"/>
    <w:rsid w:val="00606C3D"/>
    <w:rsid w:val="006070E0"/>
    <w:rsid w:val="00607402"/>
    <w:rsid w:val="00607C48"/>
    <w:rsid w:val="00607E99"/>
    <w:rsid w:val="006109DD"/>
    <w:rsid w:val="00610AD5"/>
    <w:rsid w:val="0061103E"/>
    <w:rsid w:val="0061154F"/>
    <w:rsid w:val="00611A88"/>
    <w:rsid w:val="00611CF2"/>
    <w:rsid w:val="006121CC"/>
    <w:rsid w:val="00612248"/>
    <w:rsid w:val="0061264C"/>
    <w:rsid w:val="00612983"/>
    <w:rsid w:val="0061338C"/>
    <w:rsid w:val="006135E5"/>
    <w:rsid w:val="00613785"/>
    <w:rsid w:val="00613AD6"/>
    <w:rsid w:val="00613BA5"/>
    <w:rsid w:val="00613C6C"/>
    <w:rsid w:val="00614587"/>
    <w:rsid w:val="006146B1"/>
    <w:rsid w:val="00614B12"/>
    <w:rsid w:val="00614EB3"/>
    <w:rsid w:val="00614EF9"/>
    <w:rsid w:val="00615151"/>
    <w:rsid w:val="00615323"/>
    <w:rsid w:val="0061542C"/>
    <w:rsid w:val="006158C5"/>
    <w:rsid w:val="006164B8"/>
    <w:rsid w:val="006164FA"/>
    <w:rsid w:val="0061670F"/>
    <w:rsid w:val="00617BC7"/>
    <w:rsid w:val="00617D81"/>
    <w:rsid w:val="00620D1D"/>
    <w:rsid w:val="00621754"/>
    <w:rsid w:val="00621CA8"/>
    <w:rsid w:val="00622B5D"/>
    <w:rsid w:val="00622B62"/>
    <w:rsid w:val="00622FEE"/>
    <w:rsid w:val="00623151"/>
    <w:rsid w:val="006238E8"/>
    <w:rsid w:val="00623C28"/>
    <w:rsid w:val="00623EF1"/>
    <w:rsid w:val="006246EA"/>
    <w:rsid w:val="00624C24"/>
    <w:rsid w:val="00624E96"/>
    <w:rsid w:val="0062632E"/>
    <w:rsid w:val="00626EE0"/>
    <w:rsid w:val="00627450"/>
    <w:rsid w:val="0062786E"/>
    <w:rsid w:val="00627CC1"/>
    <w:rsid w:val="0063018E"/>
    <w:rsid w:val="0063019A"/>
    <w:rsid w:val="00631923"/>
    <w:rsid w:val="00632340"/>
    <w:rsid w:val="00632353"/>
    <w:rsid w:val="0063254C"/>
    <w:rsid w:val="00632690"/>
    <w:rsid w:val="00632831"/>
    <w:rsid w:val="00632992"/>
    <w:rsid w:val="00633398"/>
    <w:rsid w:val="006338BD"/>
    <w:rsid w:val="00633F74"/>
    <w:rsid w:val="00634425"/>
    <w:rsid w:val="00634724"/>
    <w:rsid w:val="00634889"/>
    <w:rsid w:val="00634C98"/>
    <w:rsid w:val="006352F5"/>
    <w:rsid w:val="00635E2C"/>
    <w:rsid w:val="00636950"/>
    <w:rsid w:val="00636A50"/>
    <w:rsid w:val="00636E3B"/>
    <w:rsid w:val="00637080"/>
    <w:rsid w:val="006371EF"/>
    <w:rsid w:val="0063754B"/>
    <w:rsid w:val="00637673"/>
    <w:rsid w:val="00637D3E"/>
    <w:rsid w:val="00637E19"/>
    <w:rsid w:val="00640170"/>
    <w:rsid w:val="00640222"/>
    <w:rsid w:val="00640277"/>
    <w:rsid w:val="0064057A"/>
    <w:rsid w:val="00640891"/>
    <w:rsid w:val="006408FA"/>
    <w:rsid w:val="00640924"/>
    <w:rsid w:val="00641084"/>
    <w:rsid w:val="00641110"/>
    <w:rsid w:val="006411EC"/>
    <w:rsid w:val="0064164A"/>
    <w:rsid w:val="00642034"/>
    <w:rsid w:val="00642B82"/>
    <w:rsid w:val="00643793"/>
    <w:rsid w:val="00644625"/>
    <w:rsid w:val="006451D7"/>
    <w:rsid w:val="00645207"/>
    <w:rsid w:val="00645282"/>
    <w:rsid w:val="006458C3"/>
    <w:rsid w:val="0064643B"/>
    <w:rsid w:val="00646AFE"/>
    <w:rsid w:val="00646C90"/>
    <w:rsid w:val="006470F5"/>
    <w:rsid w:val="006471BE"/>
    <w:rsid w:val="00650ABC"/>
    <w:rsid w:val="006519D6"/>
    <w:rsid w:val="00651A61"/>
    <w:rsid w:val="00652A08"/>
    <w:rsid w:val="00652E7C"/>
    <w:rsid w:val="00652FBF"/>
    <w:rsid w:val="006536B3"/>
    <w:rsid w:val="00653828"/>
    <w:rsid w:val="006538E2"/>
    <w:rsid w:val="00654042"/>
    <w:rsid w:val="00654923"/>
    <w:rsid w:val="0065499B"/>
    <w:rsid w:val="00654C5D"/>
    <w:rsid w:val="00654E74"/>
    <w:rsid w:val="00654E8E"/>
    <w:rsid w:val="0065538B"/>
    <w:rsid w:val="006558FE"/>
    <w:rsid w:val="00655F0F"/>
    <w:rsid w:val="0065603C"/>
    <w:rsid w:val="0065680F"/>
    <w:rsid w:val="0065756D"/>
    <w:rsid w:val="0065759A"/>
    <w:rsid w:val="00660833"/>
    <w:rsid w:val="00660866"/>
    <w:rsid w:val="00660C6C"/>
    <w:rsid w:val="00661086"/>
    <w:rsid w:val="0066117A"/>
    <w:rsid w:val="006612DA"/>
    <w:rsid w:val="0066158E"/>
    <w:rsid w:val="00661DBD"/>
    <w:rsid w:val="0066253E"/>
    <w:rsid w:val="00662D6E"/>
    <w:rsid w:val="006638AB"/>
    <w:rsid w:val="00663C82"/>
    <w:rsid w:val="0066403B"/>
    <w:rsid w:val="00664291"/>
    <w:rsid w:val="00664406"/>
    <w:rsid w:val="006649AC"/>
    <w:rsid w:val="00665722"/>
    <w:rsid w:val="00665B20"/>
    <w:rsid w:val="00666082"/>
    <w:rsid w:val="00666A62"/>
    <w:rsid w:val="00666A9B"/>
    <w:rsid w:val="00667083"/>
    <w:rsid w:val="00667440"/>
    <w:rsid w:val="006675A3"/>
    <w:rsid w:val="0067014B"/>
    <w:rsid w:val="00670624"/>
    <w:rsid w:val="006706A8"/>
    <w:rsid w:val="00670FF5"/>
    <w:rsid w:val="0067126C"/>
    <w:rsid w:val="0067183B"/>
    <w:rsid w:val="0067185E"/>
    <w:rsid w:val="00671A04"/>
    <w:rsid w:val="006727E6"/>
    <w:rsid w:val="006728FA"/>
    <w:rsid w:val="00672C49"/>
    <w:rsid w:val="00673E70"/>
    <w:rsid w:val="006745BF"/>
    <w:rsid w:val="00674A68"/>
    <w:rsid w:val="00675322"/>
    <w:rsid w:val="00675795"/>
    <w:rsid w:val="0067587A"/>
    <w:rsid w:val="00676798"/>
    <w:rsid w:val="00677430"/>
    <w:rsid w:val="006775A3"/>
    <w:rsid w:val="006775E5"/>
    <w:rsid w:val="00677C6C"/>
    <w:rsid w:val="00680709"/>
    <w:rsid w:val="00680A84"/>
    <w:rsid w:val="00680D2A"/>
    <w:rsid w:val="006812E3"/>
    <w:rsid w:val="006814A9"/>
    <w:rsid w:val="0068181C"/>
    <w:rsid w:val="00681DE1"/>
    <w:rsid w:val="006824EA"/>
    <w:rsid w:val="006825F8"/>
    <w:rsid w:val="006831A2"/>
    <w:rsid w:val="006838DE"/>
    <w:rsid w:val="006839FD"/>
    <w:rsid w:val="00683A8E"/>
    <w:rsid w:val="00683E63"/>
    <w:rsid w:val="00683E65"/>
    <w:rsid w:val="00684C4D"/>
    <w:rsid w:val="00684C8E"/>
    <w:rsid w:val="00685A5E"/>
    <w:rsid w:val="006863C7"/>
    <w:rsid w:val="00687F28"/>
    <w:rsid w:val="006906A9"/>
    <w:rsid w:val="00690B91"/>
    <w:rsid w:val="006916AE"/>
    <w:rsid w:val="00691ECB"/>
    <w:rsid w:val="0069322D"/>
    <w:rsid w:val="00693326"/>
    <w:rsid w:val="00693361"/>
    <w:rsid w:val="00693803"/>
    <w:rsid w:val="006938E7"/>
    <w:rsid w:val="00693BDC"/>
    <w:rsid w:val="00693D48"/>
    <w:rsid w:val="00693D6F"/>
    <w:rsid w:val="00693D71"/>
    <w:rsid w:val="0069405B"/>
    <w:rsid w:val="0069432A"/>
    <w:rsid w:val="00694377"/>
    <w:rsid w:val="006947D2"/>
    <w:rsid w:val="0069485E"/>
    <w:rsid w:val="00694AED"/>
    <w:rsid w:val="00695F1C"/>
    <w:rsid w:val="006960FF"/>
    <w:rsid w:val="006967BC"/>
    <w:rsid w:val="006972E3"/>
    <w:rsid w:val="006A026D"/>
    <w:rsid w:val="006A07C4"/>
    <w:rsid w:val="006A0E5E"/>
    <w:rsid w:val="006A0F23"/>
    <w:rsid w:val="006A15A1"/>
    <w:rsid w:val="006A1983"/>
    <w:rsid w:val="006A248F"/>
    <w:rsid w:val="006A28C4"/>
    <w:rsid w:val="006A2B79"/>
    <w:rsid w:val="006A31E8"/>
    <w:rsid w:val="006A3222"/>
    <w:rsid w:val="006A3B76"/>
    <w:rsid w:val="006A5CBB"/>
    <w:rsid w:val="006A65AA"/>
    <w:rsid w:val="006A68D0"/>
    <w:rsid w:val="006A6B3D"/>
    <w:rsid w:val="006A723E"/>
    <w:rsid w:val="006A7569"/>
    <w:rsid w:val="006A759D"/>
    <w:rsid w:val="006A7784"/>
    <w:rsid w:val="006A7907"/>
    <w:rsid w:val="006A7A92"/>
    <w:rsid w:val="006B0BA7"/>
    <w:rsid w:val="006B0E94"/>
    <w:rsid w:val="006B1F35"/>
    <w:rsid w:val="006B2090"/>
    <w:rsid w:val="006B28D5"/>
    <w:rsid w:val="006B2FE4"/>
    <w:rsid w:val="006B31D9"/>
    <w:rsid w:val="006B32CE"/>
    <w:rsid w:val="006B3D3D"/>
    <w:rsid w:val="006B442A"/>
    <w:rsid w:val="006B464C"/>
    <w:rsid w:val="006B4739"/>
    <w:rsid w:val="006B4AC1"/>
    <w:rsid w:val="006B596C"/>
    <w:rsid w:val="006B5DD8"/>
    <w:rsid w:val="006B5F72"/>
    <w:rsid w:val="006B6595"/>
    <w:rsid w:val="006B6657"/>
    <w:rsid w:val="006B6762"/>
    <w:rsid w:val="006B7189"/>
    <w:rsid w:val="006B7CD4"/>
    <w:rsid w:val="006B7E8D"/>
    <w:rsid w:val="006C02CD"/>
    <w:rsid w:val="006C02FA"/>
    <w:rsid w:val="006C0827"/>
    <w:rsid w:val="006C12FC"/>
    <w:rsid w:val="006C1330"/>
    <w:rsid w:val="006C13E5"/>
    <w:rsid w:val="006C14E4"/>
    <w:rsid w:val="006C2484"/>
    <w:rsid w:val="006C33C4"/>
    <w:rsid w:val="006C33FE"/>
    <w:rsid w:val="006C354F"/>
    <w:rsid w:val="006C3AFA"/>
    <w:rsid w:val="006C3C8C"/>
    <w:rsid w:val="006C3E99"/>
    <w:rsid w:val="006C3F1A"/>
    <w:rsid w:val="006C5302"/>
    <w:rsid w:val="006C65AD"/>
    <w:rsid w:val="006C7106"/>
    <w:rsid w:val="006C7292"/>
    <w:rsid w:val="006C76BC"/>
    <w:rsid w:val="006D076B"/>
    <w:rsid w:val="006D0F21"/>
    <w:rsid w:val="006D106A"/>
    <w:rsid w:val="006D16A9"/>
    <w:rsid w:val="006D27BB"/>
    <w:rsid w:val="006D2895"/>
    <w:rsid w:val="006D2EE2"/>
    <w:rsid w:val="006D3476"/>
    <w:rsid w:val="006D37F2"/>
    <w:rsid w:val="006D3BCC"/>
    <w:rsid w:val="006D3D4E"/>
    <w:rsid w:val="006D3E9D"/>
    <w:rsid w:val="006D4A6C"/>
    <w:rsid w:val="006D5344"/>
    <w:rsid w:val="006D613F"/>
    <w:rsid w:val="006D6C94"/>
    <w:rsid w:val="006D7032"/>
    <w:rsid w:val="006D7C1F"/>
    <w:rsid w:val="006E0234"/>
    <w:rsid w:val="006E0FA3"/>
    <w:rsid w:val="006E13A1"/>
    <w:rsid w:val="006E1872"/>
    <w:rsid w:val="006E19C5"/>
    <w:rsid w:val="006E1C36"/>
    <w:rsid w:val="006E1D7F"/>
    <w:rsid w:val="006E20DD"/>
    <w:rsid w:val="006E2ACA"/>
    <w:rsid w:val="006E2B23"/>
    <w:rsid w:val="006E2D41"/>
    <w:rsid w:val="006E2F4B"/>
    <w:rsid w:val="006E376B"/>
    <w:rsid w:val="006E44F4"/>
    <w:rsid w:val="006E4BFC"/>
    <w:rsid w:val="006E502F"/>
    <w:rsid w:val="006E51EB"/>
    <w:rsid w:val="006E5A7D"/>
    <w:rsid w:val="006E5D95"/>
    <w:rsid w:val="006E5F08"/>
    <w:rsid w:val="006E6D0C"/>
    <w:rsid w:val="006E6FE8"/>
    <w:rsid w:val="006E7244"/>
    <w:rsid w:val="006E7EFF"/>
    <w:rsid w:val="006F09B5"/>
    <w:rsid w:val="006F09F6"/>
    <w:rsid w:val="006F0E92"/>
    <w:rsid w:val="006F1025"/>
    <w:rsid w:val="006F1072"/>
    <w:rsid w:val="006F1944"/>
    <w:rsid w:val="006F2066"/>
    <w:rsid w:val="006F20B4"/>
    <w:rsid w:val="006F289F"/>
    <w:rsid w:val="006F2D09"/>
    <w:rsid w:val="006F2E60"/>
    <w:rsid w:val="006F374B"/>
    <w:rsid w:val="006F38DA"/>
    <w:rsid w:val="006F42DF"/>
    <w:rsid w:val="006F47DF"/>
    <w:rsid w:val="006F48A4"/>
    <w:rsid w:val="006F511B"/>
    <w:rsid w:val="006F5601"/>
    <w:rsid w:val="006F5FFB"/>
    <w:rsid w:val="006F6391"/>
    <w:rsid w:val="006F7211"/>
    <w:rsid w:val="006F743D"/>
    <w:rsid w:val="006F79CC"/>
    <w:rsid w:val="006F7AE0"/>
    <w:rsid w:val="00700BEA"/>
    <w:rsid w:val="00700F19"/>
    <w:rsid w:val="007014B1"/>
    <w:rsid w:val="007019D8"/>
    <w:rsid w:val="00701CF3"/>
    <w:rsid w:val="007022A4"/>
    <w:rsid w:val="00702435"/>
    <w:rsid w:val="00702EA5"/>
    <w:rsid w:val="00703A60"/>
    <w:rsid w:val="00704297"/>
    <w:rsid w:val="00704778"/>
    <w:rsid w:val="00705441"/>
    <w:rsid w:val="00705484"/>
    <w:rsid w:val="00705968"/>
    <w:rsid w:val="00705FFF"/>
    <w:rsid w:val="00706385"/>
    <w:rsid w:val="00706614"/>
    <w:rsid w:val="00706852"/>
    <w:rsid w:val="00706F8E"/>
    <w:rsid w:val="0070789A"/>
    <w:rsid w:val="00707932"/>
    <w:rsid w:val="00707DC0"/>
    <w:rsid w:val="00710CB8"/>
    <w:rsid w:val="00710D2D"/>
    <w:rsid w:val="00710E4D"/>
    <w:rsid w:val="00711321"/>
    <w:rsid w:val="007114F0"/>
    <w:rsid w:val="00711886"/>
    <w:rsid w:val="00713215"/>
    <w:rsid w:val="00713664"/>
    <w:rsid w:val="00713771"/>
    <w:rsid w:val="007149A5"/>
    <w:rsid w:val="00714F33"/>
    <w:rsid w:val="00714F40"/>
    <w:rsid w:val="00715563"/>
    <w:rsid w:val="00715795"/>
    <w:rsid w:val="007157C2"/>
    <w:rsid w:val="00715926"/>
    <w:rsid w:val="007159CE"/>
    <w:rsid w:val="00715CA1"/>
    <w:rsid w:val="00715EEE"/>
    <w:rsid w:val="007161C1"/>
    <w:rsid w:val="00716980"/>
    <w:rsid w:val="00716A9C"/>
    <w:rsid w:val="00716E2E"/>
    <w:rsid w:val="00717128"/>
    <w:rsid w:val="00717643"/>
    <w:rsid w:val="00717CB2"/>
    <w:rsid w:val="00717CE9"/>
    <w:rsid w:val="00717D53"/>
    <w:rsid w:val="00717E03"/>
    <w:rsid w:val="00720819"/>
    <w:rsid w:val="00720921"/>
    <w:rsid w:val="00721139"/>
    <w:rsid w:val="00721C59"/>
    <w:rsid w:val="00724005"/>
    <w:rsid w:val="00724982"/>
    <w:rsid w:val="00724B11"/>
    <w:rsid w:val="00724E3D"/>
    <w:rsid w:val="007259EA"/>
    <w:rsid w:val="00725B92"/>
    <w:rsid w:val="00725FE1"/>
    <w:rsid w:val="00727A8A"/>
    <w:rsid w:val="00731340"/>
    <w:rsid w:val="00731632"/>
    <w:rsid w:val="00731A26"/>
    <w:rsid w:val="00732998"/>
    <w:rsid w:val="00732AE9"/>
    <w:rsid w:val="00732F8B"/>
    <w:rsid w:val="00733076"/>
    <w:rsid w:val="007330DD"/>
    <w:rsid w:val="007332B7"/>
    <w:rsid w:val="0073347A"/>
    <w:rsid w:val="007334C7"/>
    <w:rsid w:val="00733613"/>
    <w:rsid w:val="00733E38"/>
    <w:rsid w:val="007340FC"/>
    <w:rsid w:val="00734289"/>
    <w:rsid w:val="00735548"/>
    <w:rsid w:val="007359C4"/>
    <w:rsid w:val="0073605A"/>
    <w:rsid w:val="00736746"/>
    <w:rsid w:val="00736884"/>
    <w:rsid w:val="0073697F"/>
    <w:rsid w:val="007369EF"/>
    <w:rsid w:val="00737042"/>
    <w:rsid w:val="007373AD"/>
    <w:rsid w:val="00737F3D"/>
    <w:rsid w:val="007401EE"/>
    <w:rsid w:val="00741E56"/>
    <w:rsid w:val="00742F36"/>
    <w:rsid w:val="00743277"/>
    <w:rsid w:val="007438D3"/>
    <w:rsid w:val="007439F6"/>
    <w:rsid w:val="00743A30"/>
    <w:rsid w:val="00743C7E"/>
    <w:rsid w:val="00743C8F"/>
    <w:rsid w:val="00744753"/>
    <w:rsid w:val="00744AB7"/>
    <w:rsid w:val="00744AE4"/>
    <w:rsid w:val="00744BFA"/>
    <w:rsid w:val="00745442"/>
    <w:rsid w:val="00745BA1"/>
    <w:rsid w:val="00746469"/>
    <w:rsid w:val="00746687"/>
    <w:rsid w:val="00746993"/>
    <w:rsid w:val="0075053D"/>
    <w:rsid w:val="00750B65"/>
    <w:rsid w:val="00750D77"/>
    <w:rsid w:val="0075248A"/>
    <w:rsid w:val="00753228"/>
    <w:rsid w:val="00753380"/>
    <w:rsid w:val="00753B9F"/>
    <w:rsid w:val="00753D24"/>
    <w:rsid w:val="00754AA2"/>
    <w:rsid w:val="007561CF"/>
    <w:rsid w:val="00756943"/>
    <w:rsid w:val="00756D7A"/>
    <w:rsid w:val="00756ED5"/>
    <w:rsid w:val="0075777B"/>
    <w:rsid w:val="007578DB"/>
    <w:rsid w:val="00757A40"/>
    <w:rsid w:val="00760380"/>
    <w:rsid w:val="0076202B"/>
    <w:rsid w:val="0076253E"/>
    <w:rsid w:val="00762615"/>
    <w:rsid w:val="00762B64"/>
    <w:rsid w:val="007634E2"/>
    <w:rsid w:val="00764A7C"/>
    <w:rsid w:val="00764D0E"/>
    <w:rsid w:val="007657C9"/>
    <w:rsid w:val="00765BCE"/>
    <w:rsid w:val="00765FE2"/>
    <w:rsid w:val="007664ED"/>
    <w:rsid w:val="007668A9"/>
    <w:rsid w:val="00766C63"/>
    <w:rsid w:val="00766E3E"/>
    <w:rsid w:val="00766E91"/>
    <w:rsid w:val="00767680"/>
    <w:rsid w:val="0076780E"/>
    <w:rsid w:val="00767E5D"/>
    <w:rsid w:val="007707B6"/>
    <w:rsid w:val="0077102B"/>
    <w:rsid w:val="0077125E"/>
    <w:rsid w:val="007716F8"/>
    <w:rsid w:val="00771782"/>
    <w:rsid w:val="00771C96"/>
    <w:rsid w:val="00771E0B"/>
    <w:rsid w:val="007723D3"/>
    <w:rsid w:val="007723E7"/>
    <w:rsid w:val="0077270D"/>
    <w:rsid w:val="00773654"/>
    <w:rsid w:val="00773968"/>
    <w:rsid w:val="00775355"/>
    <w:rsid w:val="0077576C"/>
    <w:rsid w:val="00775820"/>
    <w:rsid w:val="00775950"/>
    <w:rsid w:val="00776680"/>
    <w:rsid w:val="00780EED"/>
    <w:rsid w:val="007816C2"/>
    <w:rsid w:val="00781AF7"/>
    <w:rsid w:val="00782060"/>
    <w:rsid w:val="00782AD5"/>
    <w:rsid w:val="00782B57"/>
    <w:rsid w:val="00782BAE"/>
    <w:rsid w:val="00782ECE"/>
    <w:rsid w:val="0078301D"/>
    <w:rsid w:val="00783474"/>
    <w:rsid w:val="00783A2C"/>
    <w:rsid w:val="0078412F"/>
    <w:rsid w:val="00784494"/>
    <w:rsid w:val="00784554"/>
    <w:rsid w:val="007854D7"/>
    <w:rsid w:val="007855AC"/>
    <w:rsid w:val="0078579B"/>
    <w:rsid w:val="007862BB"/>
    <w:rsid w:val="007865D1"/>
    <w:rsid w:val="007872FB"/>
    <w:rsid w:val="007873DC"/>
    <w:rsid w:val="00787D7D"/>
    <w:rsid w:val="00790A22"/>
    <w:rsid w:val="00790A4E"/>
    <w:rsid w:val="00790DA9"/>
    <w:rsid w:val="0079144B"/>
    <w:rsid w:val="007914D9"/>
    <w:rsid w:val="007918AF"/>
    <w:rsid w:val="00793EAC"/>
    <w:rsid w:val="00794CAC"/>
    <w:rsid w:val="0079539F"/>
    <w:rsid w:val="007953E1"/>
    <w:rsid w:val="007957DF"/>
    <w:rsid w:val="007960E6"/>
    <w:rsid w:val="00797D33"/>
    <w:rsid w:val="007A028A"/>
    <w:rsid w:val="007A09E2"/>
    <w:rsid w:val="007A10D2"/>
    <w:rsid w:val="007A11B9"/>
    <w:rsid w:val="007A1433"/>
    <w:rsid w:val="007A1A05"/>
    <w:rsid w:val="007A1C1A"/>
    <w:rsid w:val="007A1FE0"/>
    <w:rsid w:val="007A24E8"/>
    <w:rsid w:val="007A3306"/>
    <w:rsid w:val="007A3B6B"/>
    <w:rsid w:val="007A3E34"/>
    <w:rsid w:val="007A3EBE"/>
    <w:rsid w:val="007A529F"/>
    <w:rsid w:val="007A5B69"/>
    <w:rsid w:val="007A5D38"/>
    <w:rsid w:val="007A5DE6"/>
    <w:rsid w:val="007A63C8"/>
    <w:rsid w:val="007A649B"/>
    <w:rsid w:val="007A6C70"/>
    <w:rsid w:val="007A6FA1"/>
    <w:rsid w:val="007A7002"/>
    <w:rsid w:val="007A7391"/>
    <w:rsid w:val="007A7B86"/>
    <w:rsid w:val="007B0781"/>
    <w:rsid w:val="007B0B74"/>
    <w:rsid w:val="007B12FD"/>
    <w:rsid w:val="007B1506"/>
    <w:rsid w:val="007B17EB"/>
    <w:rsid w:val="007B185D"/>
    <w:rsid w:val="007B1FE1"/>
    <w:rsid w:val="007B2436"/>
    <w:rsid w:val="007B3188"/>
    <w:rsid w:val="007B36A9"/>
    <w:rsid w:val="007B36DB"/>
    <w:rsid w:val="007B3DF8"/>
    <w:rsid w:val="007B4456"/>
    <w:rsid w:val="007B4C08"/>
    <w:rsid w:val="007B5150"/>
    <w:rsid w:val="007B5620"/>
    <w:rsid w:val="007B599E"/>
    <w:rsid w:val="007B5A51"/>
    <w:rsid w:val="007B6417"/>
    <w:rsid w:val="007B6907"/>
    <w:rsid w:val="007B695F"/>
    <w:rsid w:val="007B74D9"/>
    <w:rsid w:val="007B771D"/>
    <w:rsid w:val="007B773A"/>
    <w:rsid w:val="007B7BA5"/>
    <w:rsid w:val="007C0639"/>
    <w:rsid w:val="007C0CFC"/>
    <w:rsid w:val="007C1879"/>
    <w:rsid w:val="007C1A2D"/>
    <w:rsid w:val="007C27EB"/>
    <w:rsid w:val="007C2F2E"/>
    <w:rsid w:val="007C345B"/>
    <w:rsid w:val="007C34B2"/>
    <w:rsid w:val="007C4394"/>
    <w:rsid w:val="007C540D"/>
    <w:rsid w:val="007C5487"/>
    <w:rsid w:val="007C5D1C"/>
    <w:rsid w:val="007C64E5"/>
    <w:rsid w:val="007C7256"/>
    <w:rsid w:val="007D0AE8"/>
    <w:rsid w:val="007D1769"/>
    <w:rsid w:val="007D17C5"/>
    <w:rsid w:val="007D21FC"/>
    <w:rsid w:val="007D2ED8"/>
    <w:rsid w:val="007D3DC3"/>
    <w:rsid w:val="007D3F7C"/>
    <w:rsid w:val="007D4148"/>
    <w:rsid w:val="007D4744"/>
    <w:rsid w:val="007D4794"/>
    <w:rsid w:val="007D4AFB"/>
    <w:rsid w:val="007D4C06"/>
    <w:rsid w:val="007D5090"/>
    <w:rsid w:val="007D65E3"/>
    <w:rsid w:val="007D6C00"/>
    <w:rsid w:val="007D6CA5"/>
    <w:rsid w:val="007D7043"/>
    <w:rsid w:val="007D71A8"/>
    <w:rsid w:val="007D744C"/>
    <w:rsid w:val="007E02BA"/>
    <w:rsid w:val="007E1171"/>
    <w:rsid w:val="007E1ADF"/>
    <w:rsid w:val="007E29BB"/>
    <w:rsid w:val="007E29CA"/>
    <w:rsid w:val="007E2AD1"/>
    <w:rsid w:val="007E3DE6"/>
    <w:rsid w:val="007E4263"/>
    <w:rsid w:val="007E4A32"/>
    <w:rsid w:val="007E4B7F"/>
    <w:rsid w:val="007E5DEB"/>
    <w:rsid w:val="007E5F2A"/>
    <w:rsid w:val="007E65C8"/>
    <w:rsid w:val="007F06C0"/>
    <w:rsid w:val="007F09F5"/>
    <w:rsid w:val="007F0F54"/>
    <w:rsid w:val="007F103E"/>
    <w:rsid w:val="007F1157"/>
    <w:rsid w:val="007F1322"/>
    <w:rsid w:val="007F1B68"/>
    <w:rsid w:val="007F1B70"/>
    <w:rsid w:val="007F3342"/>
    <w:rsid w:val="007F3852"/>
    <w:rsid w:val="007F3C48"/>
    <w:rsid w:val="007F3E41"/>
    <w:rsid w:val="007F4320"/>
    <w:rsid w:val="007F43CB"/>
    <w:rsid w:val="007F46C7"/>
    <w:rsid w:val="007F4749"/>
    <w:rsid w:val="007F4A81"/>
    <w:rsid w:val="007F551F"/>
    <w:rsid w:val="007F5F29"/>
    <w:rsid w:val="007F5F62"/>
    <w:rsid w:val="007F6294"/>
    <w:rsid w:val="007F66CF"/>
    <w:rsid w:val="007F6AE4"/>
    <w:rsid w:val="007F6E03"/>
    <w:rsid w:val="007F7650"/>
    <w:rsid w:val="007F7A53"/>
    <w:rsid w:val="007F7CCF"/>
    <w:rsid w:val="007F7DA4"/>
    <w:rsid w:val="008006E0"/>
    <w:rsid w:val="00800DB9"/>
    <w:rsid w:val="00800EE7"/>
    <w:rsid w:val="0080173E"/>
    <w:rsid w:val="00801E0E"/>
    <w:rsid w:val="008022B3"/>
    <w:rsid w:val="00802404"/>
    <w:rsid w:val="008029EB"/>
    <w:rsid w:val="00802C91"/>
    <w:rsid w:val="00802D46"/>
    <w:rsid w:val="00802E47"/>
    <w:rsid w:val="008034EA"/>
    <w:rsid w:val="00803678"/>
    <w:rsid w:val="00803E38"/>
    <w:rsid w:val="00804286"/>
    <w:rsid w:val="00804318"/>
    <w:rsid w:val="0080453A"/>
    <w:rsid w:val="00805225"/>
    <w:rsid w:val="00805599"/>
    <w:rsid w:val="00805875"/>
    <w:rsid w:val="0080663F"/>
    <w:rsid w:val="00806DE9"/>
    <w:rsid w:val="00807B0F"/>
    <w:rsid w:val="00810271"/>
    <w:rsid w:val="008108F2"/>
    <w:rsid w:val="00810A04"/>
    <w:rsid w:val="00810E8D"/>
    <w:rsid w:val="00811533"/>
    <w:rsid w:val="00811818"/>
    <w:rsid w:val="00811883"/>
    <w:rsid w:val="008119B3"/>
    <w:rsid w:val="00812CA4"/>
    <w:rsid w:val="00812F95"/>
    <w:rsid w:val="00813E67"/>
    <w:rsid w:val="00813F85"/>
    <w:rsid w:val="00814527"/>
    <w:rsid w:val="00814806"/>
    <w:rsid w:val="008148F8"/>
    <w:rsid w:val="00815A83"/>
    <w:rsid w:val="00815D8D"/>
    <w:rsid w:val="00815F67"/>
    <w:rsid w:val="008161AD"/>
    <w:rsid w:val="00816545"/>
    <w:rsid w:val="0081717E"/>
    <w:rsid w:val="00817309"/>
    <w:rsid w:val="008174F5"/>
    <w:rsid w:val="0081781C"/>
    <w:rsid w:val="00820214"/>
    <w:rsid w:val="00820A31"/>
    <w:rsid w:val="00820DBB"/>
    <w:rsid w:val="00820FD7"/>
    <w:rsid w:val="00821583"/>
    <w:rsid w:val="00821714"/>
    <w:rsid w:val="00821894"/>
    <w:rsid w:val="0082232A"/>
    <w:rsid w:val="00823599"/>
    <w:rsid w:val="00823A9C"/>
    <w:rsid w:val="00823CAA"/>
    <w:rsid w:val="00823E2A"/>
    <w:rsid w:val="00824082"/>
    <w:rsid w:val="00824666"/>
    <w:rsid w:val="00824ABC"/>
    <w:rsid w:val="00824BA9"/>
    <w:rsid w:val="00824F8A"/>
    <w:rsid w:val="00825647"/>
    <w:rsid w:val="008257C5"/>
    <w:rsid w:val="008262FA"/>
    <w:rsid w:val="00826CE6"/>
    <w:rsid w:val="00827204"/>
    <w:rsid w:val="00830EB0"/>
    <w:rsid w:val="00830EE3"/>
    <w:rsid w:val="008311C4"/>
    <w:rsid w:val="00831A1E"/>
    <w:rsid w:val="00831ADB"/>
    <w:rsid w:val="0083233E"/>
    <w:rsid w:val="008323B9"/>
    <w:rsid w:val="008324F3"/>
    <w:rsid w:val="00832A88"/>
    <w:rsid w:val="0083379D"/>
    <w:rsid w:val="00833C55"/>
    <w:rsid w:val="00834483"/>
    <w:rsid w:val="00834E07"/>
    <w:rsid w:val="00834F3C"/>
    <w:rsid w:val="00834F7C"/>
    <w:rsid w:val="008370F4"/>
    <w:rsid w:val="0083745D"/>
    <w:rsid w:val="008375FF"/>
    <w:rsid w:val="00837794"/>
    <w:rsid w:val="0083797D"/>
    <w:rsid w:val="00837F31"/>
    <w:rsid w:val="00840E77"/>
    <w:rsid w:val="00841544"/>
    <w:rsid w:val="00842D6E"/>
    <w:rsid w:val="00843FED"/>
    <w:rsid w:val="0084419B"/>
    <w:rsid w:val="008445AE"/>
    <w:rsid w:val="0084473B"/>
    <w:rsid w:val="00845891"/>
    <w:rsid w:val="00845BE1"/>
    <w:rsid w:val="00845E94"/>
    <w:rsid w:val="00845ED6"/>
    <w:rsid w:val="0084627F"/>
    <w:rsid w:val="0084763C"/>
    <w:rsid w:val="0084787A"/>
    <w:rsid w:val="00847A04"/>
    <w:rsid w:val="00847B74"/>
    <w:rsid w:val="00850AD1"/>
    <w:rsid w:val="008514FF"/>
    <w:rsid w:val="008515A7"/>
    <w:rsid w:val="00851FA1"/>
    <w:rsid w:val="00851FFE"/>
    <w:rsid w:val="008520A4"/>
    <w:rsid w:val="00852992"/>
    <w:rsid w:val="00852F2C"/>
    <w:rsid w:val="00852F9B"/>
    <w:rsid w:val="00853171"/>
    <w:rsid w:val="00853298"/>
    <w:rsid w:val="008533D7"/>
    <w:rsid w:val="00853B8C"/>
    <w:rsid w:val="00853E1E"/>
    <w:rsid w:val="00855330"/>
    <w:rsid w:val="008554C6"/>
    <w:rsid w:val="0085585C"/>
    <w:rsid w:val="00855F3E"/>
    <w:rsid w:val="00856369"/>
    <w:rsid w:val="008563EF"/>
    <w:rsid w:val="00857C65"/>
    <w:rsid w:val="00860084"/>
    <w:rsid w:val="008601AB"/>
    <w:rsid w:val="00860592"/>
    <w:rsid w:val="008607AF"/>
    <w:rsid w:val="008615C9"/>
    <w:rsid w:val="00861F43"/>
    <w:rsid w:val="00861F7A"/>
    <w:rsid w:val="00861FA3"/>
    <w:rsid w:val="0086310B"/>
    <w:rsid w:val="00863483"/>
    <w:rsid w:val="00863BD1"/>
    <w:rsid w:val="0086529F"/>
    <w:rsid w:val="008661A4"/>
    <w:rsid w:val="00866314"/>
    <w:rsid w:val="00866580"/>
    <w:rsid w:val="00866C12"/>
    <w:rsid w:val="00866E5A"/>
    <w:rsid w:val="00867049"/>
    <w:rsid w:val="00867283"/>
    <w:rsid w:val="008679D1"/>
    <w:rsid w:val="00870EB6"/>
    <w:rsid w:val="008711CE"/>
    <w:rsid w:val="0087159C"/>
    <w:rsid w:val="008716ED"/>
    <w:rsid w:val="00871A7A"/>
    <w:rsid w:val="00871C9A"/>
    <w:rsid w:val="008721E2"/>
    <w:rsid w:val="0087268D"/>
    <w:rsid w:val="00872725"/>
    <w:rsid w:val="00872F1E"/>
    <w:rsid w:val="0087322B"/>
    <w:rsid w:val="00873AE7"/>
    <w:rsid w:val="008745C6"/>
    <w:rsid w:val="0087462A"/>
    <w:rsid w:val="008746A6"/>
    <w:rsid w:val="00874790"/>
    <w:rsid w:val="00875079"/>
    <w:rsid w:val="00875BBD"/>
    <w:rsid w:val="008766C9"/>
    <w:rsid w:val="00876BE5"/>
    <w:rsid w:val="00876BFC"/>
    <w:rsid w:val="00877083"/>
    <w:rsid w:val="00877144"/>
    <w:rsid w:val="008771A3"/>
    <w:rsid w:val="008771AE"/>
    <w:rsid w:val="008771EE"/>
    <w:rsid w:val="008777C0"/>
    <w:rsid w:val="0087786C"/>
    <w:rsid w:val="008779B9"/>
    <w:rsid w:val="008779E3"/>
    <w:rsid w:val="00877C83"/>
    <w:rsid w:val="00880599"/>
    <w:rsid w:val="00880CD9"/>
    <w:rsid w:val="00881004"/>
    <w:rsid w:val="00882CD6"/>
    <w:rsid w:val="0088335E"/>
    <w:rsid w:val="00884F96"/>
    <w:rsid w:val="008853C8"/>
    <w:rsid w:val="00885407"/>
    <w:rsid w:val="00885490"/>
    <w:rsid w:val="00885D11"/>
    <w:rsid w:val="00886C6D"/>
    <w:rsid w:val="00886E43"/>
    <w:rsid w:val="0088733D"/>
    <w:rsid w:val="0088798D"/>
    <w:rsid w:val="00890E15"/>
    <w:rsid w:val="00891693"/>
    <w:rsid w:val="0089176A"/>
    <w:rsid w:val="00891834"/>
    <w:rsid w:val="008920D9"/>
    <w:rsid w:val="008922A9"/>
    <w:rsid w:val="008946F1"/>
    <w:rsid w:val="008949DD"/>
    <w:rsid w:val="008953B2"/>
    <w:rsid w:val="008955A2"/>
    <w:rsid w:val="0089590B"/>
    <w:rsid w:val="008973D0"/>
    <w:rsid w:val="00897454"/>
    <w:rsid w:val="008A0241"/>
    <w:rsid w:val="008A05E6"/>
    <w:rsid w:val="008A096B"/>
    <w:rsid w:val="008A1E80"/>
    <w:rsid w:val="008A1F91"/>
    <w:rsid w:val="008A23C2"/>
    <w:rsid w:val="008A3AE2"/>
    <w:rsid w:val="008A53D3"/>
    <w:rsid w:val="008A5E07"/>
    <w:rsid w:val="008A5FC8"/>
    <w:rsid w:val="008A63E1"/>
    <w:rsid w:val="008A66E4"/>
    <w:rsid w:val="008A74B7"/>
    <w:rsid w:val="008B0462"/>
    <w:rsid w:val="008B0D2D"/>
    <w:rsid w:val="008B0FE9"/>
    <w:rsid w:val="008B1968"/>
    <w:rsid w:val="008B1A0A"/>
    <w:rsid w:val="008B1BB6"/>
    <w:rsid w:val="008B23F4"/>
    <w:rsid w:val="008B2E4F"/>
    <w:rsid w:val="008B2F16"/>
    <w:rsid w:val="008B3340"/>
    <w:rsid w:val="008B3BF3"/>
    <w:rsid w:val="008B4508"/>
    <w:rsid w:val="008B4B6F"/>
    <w:rsid w:val="008B4D08"/>
    <w:rsid w:val="008B4E83"/>
    <w:rsid w:val="008B53FC"/>
    <w:rsid w:val="008B548D"/>
    <w:rsid w:val="008B54AD"/>
    <w:rsid w:val="008B581D"/>
    <w:rsid w:val="008B5C6D"/>
    <w:rsid w:val="008B6976"/>
    <w:rsid w:val="008B7F5A"/>
    <w:rsid w:val="008C0464"/>
    <w:rsid w:val="008C0825"/>
    <w:rsid w:val="008C0EB3"/>
    <w:rsid w:val="008C10C6"/>
    <w:rsid w:val="008C1669"/>
    <w:rsid w:val="008C16AD"/>
    <w:rsid w:val="008C1CBC"/>
    <w:rsid w:val="008C2236"/>
    <w:rsid w:val="008C23E6"/>
    <w:rsid w:val="008C29AF"/>
    <w:rsid w:val="008C2BDA"/>
    <w:rsid w:val="008C2EC5"/>
    <w:rsid w:val="008C31A1"/>
    <w:rsid w:val="008C349E"/>
    <w:rsid w:val="008C3689"/>
    <w:rsid w:val="008C390B"/>
    <w:rsid w:val="008C3BF7"/>
    <w:rsid w:val="008C3C01"/>
    <w:rsid w:val="008C3D3A"/>
    <w:rsid w:val="008C482F"/>
    <w:rsid w:val="008C49D9"/>
    <w:rsid w:val="008C4D04"/>
    <w:rsid w:val="008C592A"/>
    <w:rsid w:val="008C652A"/>
    <w:rsid w:val="008C699E"/>
    <w:rsid w:val="008C706B"/>
    <w:rsid w:val="008C78EE"/>
    <w:rsid w:val="008D0629"/>
    <w:rsid w:val="008D0A65"/>
    <w:rsid w:val="008D1121"/>
    <w:rsid w:val="008D13F5"/>
    <w:rsid w:val="008D16C3"/>
    <w:rsid w:val="008D185F"/>
    <w:rsid w:val="008D2048"/>
    <w:rsid w:val="008D2227"/>
    <w:rsid w:val="008D2393"/>
    <w:rsid w:val="008D2756"/>
    <w:rsid w:val="008D2BF2"/>
    <w:rsid w:val="008D34CE"/>
    <w:rsid w:val="008D3ECB"/>
    <w:rsid w:val="008D4115"/>
    <w:rsid w:val="008D4332"/>
    <w:rsid w:val="008D4BBB"/>
    <w:rsid w:val="008D5AAA"/>
    <w:rsid w:val="008D5F8D"/>
    <w:rsid w:val="008D63EA"/>
    <w:rsid w:val="008D6462"/>
    <w:rsid w:val="008D653F"/>
    <w:rsid w:val="008D667B"/>
    <w:rsid w:val="008D6973"/>
    <w:rsid w:val="008D6CC2"/>
    <w:rsid w:val="008D75E7"/>
    <w:rsid w:val="008D75F1"/>
    <w:rsid w:val="008D7C11"/>
    <w:rsid w:val="008D7E8A"/>
    <w:rsid w:val="008E0758"/>
    <w:rsid w:val="008E0CEB"/>
    <w:rsid w:val="008E11D8"/>
    <w:rsid w:val="008E13B5"/>
    <w:rsid w:val="008E18CF"/>
    <w:rsid w:val="008E1C98"/>
    <w:rsid w:val="008E1F19"/>
    <w:rsid w:val="008E2713"/>
    <w:rsid w:val="008E272B"/>
    <w:rsid w:val="008E2A0B"/>
    <w:rsid w:val="008E2DCF"/>
    <w:rsid w:val="008E317B"/>
    <w:rsid w:val="008E39FD"/>
    <w:rsid w:val="008E3D97"/>
    <w:rsid w:val="008E491E"/>
    <w:rsid w:val="008E4C56"/>
    <w:rsid w:val="008E5204"/>
    <w:rsid w:val="008E61A9"/>
    <w:rsid w:val="008E7436"/>
    <w:rsid w:val="008E7675"/>
    <w:rsid w:val="008E790F"/>
    <w:rsid w:val="008E7B40"/>
    <w:rsid w:val="008F0307"/>
    <w:rsid w:val="008F0AA6"/>
    <w:rsid w:val="008F0E5D"/>
    <w:rsid w:val="008F1BE4"/>
    <w:rsid w:val="008F2049"/>
    <w:rsid w:val="008F27FC"/>
    <w:rsid w:val="008F3691"/>
    <w:rsid w:val="008F3735"/>
    <w:rsid w:val="008F3A54"/>
    <w:rsid w:val="008F3C1D"/>
    <w:rsid w:val="008F4303"/>
    <w:rsid w:val="008F441F"/>
    <w:rsid w:val="008F460F"/>
    <w:rsid w:val="008F47E7"/>
    <w:rsid w:val="008F5EB9"/>
    <w:rsid w:val="008F670F"/>
    <w:rsid w:val="008F6FC6"/>
    <w:rsid w:val="008F77DA"/>
    <w:rsid w:val="008F7C77"/>
    <w:rsid w:val="00902F40"/>
    <w:rsid w:val="009032A9"/>
    <w:rsid w:val="009032E5"/>
    <w:rsid w:val="00903458"/>
    <w:rsid w:val="00904126"/>
    <w:rsid w:val="00904A7C"/>
    <w:rsid w:val="00904FDB"/>
    <w:rsid w:val="00905A1A"/>
    <w:rsid w:val="00905C07"/>
    <w:rsid w:val="00905C0C"/>
    <w:rsid w:val="00906CD3"/>
    <w:rsid w:val="009072D8"/>
    <w:rsid w:val="00907AF1"/>
    <w:rsid w:val="009100E7"/>
    <w:rsid w:val="00911561"/>
    <w:rsid w:val="00912580"/>
    <w:rsid w:val="0091258D"/>
    <w:rsid w:val="00912B85"/>
    <w:rsid w:val="00914962"/>
    <w:rsid w:val="00914C29"/>
    <w:rsid w:val="00915F4D"/>
    <w:rsid w:val="00916CAA"/>
    <w:rsid w:val="00917132"/>
    <w:rsid w:val="009179F0"/>
    <w:rsid w:val="009204F2"/>
    <w:rsid w:val="00921979"/>
    <w:rsid w:val="00921CEB"/>
    <w:rsid w:val="009224BB"/>
    <w:rsid w:val="0092290A"/>
    <w:rsid w:val="00922B55"/>
    <w:rsid w:val="00922DC0"/>
    <w:rsid w:val="00923056"/>
    <w:rsid w:val="00923091"/>
    <w:rsid w:val="0092406A"/>
    <w:rsid w:val="009250BF"/>
    <w:rsid w:val="00925529"/>
    <w:rsid w:val="0092657B"/>
    <w:rsid w:val="0092666C"/>
    <w:rsid w:val="00926D43"/>
    <w:rsid w:val="00927456"/>
    <w:rsid w:val="00930039"/>
    <w:rsid w:val="009305E7"/>
    <w:rsid w:val="009307FF"/>
    <w:rsid w:val="00930E7C"/>
    <w:rsid w:val="009314BF"/>
    <w:rsid w:val="009317ED"/>
    <w:rsid w:val="00931A4D"/>
    <w:rsid w:val="00931DA8"/>
    <w:rsid w:val="00931EEF"/>
    <w:rsid w:val="0093244E"/>
    <w:rsid w:val="00932505"/>
    <w:rsid w:val="00932E87"/>
    <w:rsid w:val="00933113"/>
    <w:rsid w:val="00933347"/>
    <w:rsid w:val="00933A81"/>
    <w:rsid w:val="0093431B"/>
    <w:rsid w:val="00934388"/>
    <w:rsid w:val="009345A8"/>
    <w:rsid w:val="00934AA8"/>
    <w:rsid w:val="00934B94"/>
    <w:rsid w:val="00934E80"/>
    <w:rsid w:val="0093583B"/>
    <w:rsid w:val="0093622C"/>
    <w:rsid w:val="00936DAB"/>
    <w:rsid w:val="00936E55"/>
    <w:rsid w:val="00937D0B"/>
    <w:rsid w:val="0094059C"/>
    <w:rsid w:val="00940860"/>
    <w:rsid w:val="00940D0F"/>
    <w:rsid w:val="009410E6"/>
    <w:rsid w:val="00941340"/>
    <w:rsid w:val="0094138A"/>
    <w:rsid w:val="00941A53"/>
    <w:rsid w:val="00941B75"/>
    <w:rsid w:val="00941DA1"/>
    <w:rsid w:val="009420F9"/>
    <w:rsid w:val="0094263B"/>
    <w:rsid w:val="009430C3"/>
    <w:rsid w:val="0094317E"/>
    <w:rsid w:val="009431DD"/>
    <w:rsid w:val="00943435"/>
    <w:rsid w:val="00943436"/>
    <w:rsid w:val="0094382E"/>
    <w:rsid w:val="00943C46"/>
    <w:rsid w:val="00943CCB"/>
    <w:rsid w:val="00944E0F"/>
    <w:rsid w:val="00944F4F"/>
    <w:rsid w:val="00944FFF"/>
    <w:rsid w:val="00946C9F"/>
    <w:rsid w:val="00947045"/>
    <w:rsid w:val="00950326"/>
    <w:rsid w:val="00950678"/>
    <w:rsid w:val="009517E0"/>
    <w:rsid w:val="00951CDF"/>
    <w:rsid w:val="00952778"/>
    <w:rsid w:val="009543B4"/>
    <w:rsid w:val="00955451"/>
    <w:rsid w:val="009554C8"/>
    <w:rsid w:val="00955629"/>
    <w:rsid w:val="00955C0E"/>
    <w:rsid w:val="00955E45"/>
    <w:rsid w:val="00957964"/>
    <w:rsid w:val="00957C54"/>
    <w:rsid w:val="00957CFE"/>
    <w:rsid w:val="00957E84"/>
    <w:rsid w:val="00960583"/>
    <w:rsid w:val="009610FA"/>
    <w:rsid w:val="0096176B"/>
    <w:rsid w:val="009618CA"/>
    <w:rsid w:val="00961E02"/>
    <w:rsid w:val="00962503"/>
    <w:rsid w:val="0096260A"/>
    <w:rsid w:val="00962711"/>
    <w:rsid w:val="00962B65"/>
    <w:rsid w:val="009634E0"/>
    <w:rsid w:val="009638F4"/>
    <w:rsid w:val="00965673"/>
    <w:rsid w:val="009657A1"/>
    <w:rsid w:val="0096590E"/>
    <w:rsid w:val="00966C0D"/>
    <w:rsid w:val="00966CD7"/>
    <w:rsid w:val="00967214"/>
    <w:rsid w:val="00967673"/>
    <w:rsid w:val="00967716"/>
    <w:rsid w:val="009678F6"/>
    <w:rsid w:val="00967AF8"/>
    <w:rsid w:val="00967D43"/>
    <w:rsid w:val="0097030C"/>
    <w:rsid w:val="009708DC"/>
    <w:rsid w:val="0097161A"/>
    <w:rsid w:val="00971D98"/>
    <w:rsid w:val="00972368"/>
    <w:rsid w:val="00972ED9"/>
    <w:rsid w:val="00973050"/>
    <w:rsid w:val="00973458"/>
    <w:rsid w:val="00973804"/>
    <w:rsid w:val="0097391B"/>
    <w:rsid w:val="00973CF6"/>
    <w:rsid w:val="009741DA"/>
    <w:rsid w:val="0097421B"/>
    <w:rsid w:val="009744A4"/>
    <w:rsid w:val="00974935"/>
    <w:rsid w:val="00976253"/>
    <w:rsid w:val="009764A4"/>
    <w:rsid w:val="00976FEE"/>
    <w:rsid w:val="0097762A"/>
    <w:rsid w:val="00977909"/>
    <w:rsid w:val="00977DCA"/>
    <w:rsid w:val="00977F6E"/>
    <w:rsid w:val="00980152"/>
    <w:rsid w:val="00980658"/>
    <w:rsid w:val="00980776"/>
    <w:rsid w:val="00980A38"/>
    <w:rsid w:val="00980CB9"/>
    <w:rsid w:val="00980DC8"/>
    <w:rsid w:val="00980ED5"/>
    <w:rsid w:val="009810F5"/>
    <w:rsid w:val="00981553"/>
    <w:rsid w:val="009819C1"/>
    <w:rsid w:val="00981D5F"/>
    <w:rsid w:val="0098252B"/>
    <w:rsid w:val="00984573"/>
    <w:rsid w:val="00984967"/>
    <w:rsid w:val="00984A34"/>
    <w:rsid w:val="00985278"/>
    <w:rsid w:val="0098560C"/>
    <w:rsid w:val="00985B3E"/>
    <w:rsid w:val="00985C3F"/>
    <w:rsid w:val="00986D67"/>
    <w:rsid w:val="00987046"/>
    <w:rsid w:val="009870C9"/>
    <w:rsid w:val="009874C3"/>
    <w:rsid w:val="009877A5"/>
    <w:rsid w:val="00987C16"/>
    <w:rsid w:val="00987ECD"/>
    <w:rsid w:val="00990630"/>
    <w:rsid w:val="0099118B"/>
    <w:rsid w:val="009917C6"/>
    <w:rsid w:val="00991BE0"/>
    <w:rsid w:val="0099294C"/>
    <w:rsid w:val="00992A7D"/>
    <w:rsid w:val="00992D78"/>
    <w:rsid w:val="00993448"/>
    <w:rsid w:val="00993571"/>
    <w:rsid w:val="00993A16"/>
    <w:rsid w:val="00993EF5"/>
    <w:rsid w:val="00994251"/>
    <w:rsid w:val="00994DC2"/>
    <w:rsid w:val="00994FA2"/>
    <w:rsid w:val="009958A1"/>
    <w:rsid w:val="00996146"/>
    <w:rsid w:val="009962DA"/>
    <w:rsid w:val="0099640F"/>
    <w:rsid w:val="009966BB"/>
    <w:rsid w:val="009968B2"/>
    <w:rsid w:val="00996964"/>
    <w:rsid w:val="00996B6A"/>
    <w:rsid w:val="00996E4F"/>
    <w:rsid w:val="00997CCB"/>
    <w:rsid w:val="009A09A3"/>
    <w:rsid w:val="009A13C4"/>
    <w:rsid w:val="009A1BDD"/>
    <w:rsid w:val="009A23B7"/>
    <w:rsid w:val="009A2900"/>
    <w:rsid w:val="009A2C32"/>
    <w:rsid w:val="009A2CA6"/>
    <w:rsid w:val="009A2CE3"/>
    <w:rsid w:val="009A2D69"/>
    <w:rsid w:val="009A2ECD"/>
    <w:rsid w:val="009A3283"/>
    <w:rsid w:val="009A3289"/>
    <w:rsid w:val="009A3A6B"/>
    <w:rsid w:val="009A3F07"/>
    <w:rsid w:val="009A42A4"/>
    <w:rsid w:val="009A49B5"/>
    <w:rsid w:val="009A4B82"/>
    <w:rsid w:val="009A575F"/>
    <w:rsid w:val="009B0121"/>
    <w:rsid w:val="009B089D"/>
    <w:rsid w:val="009B0C40"/>
    <w:rsid w:val="009B0DB7"/>
    <w:rsid w:val="009B17F1"/>
    <w:rsid w:val="009B195F"/>
    <w:rsid w:val="009B1A84"/>
    <w:rsid w:val="009B25BB"/>
    <w:rsid w:val="009B2955"/>
    <w:rsid w:val="009B295A"/>
    <w:rsid w:val="009B2A95"/>
    <w:rsid w:val="009B334A"/>
    <w:rsid w:val="009B3961"/>
    <w:rsid w:val="009B3EBC"/>
    <w:rsid w:val="009B43B2"/>
    <w:rsid w:val="009B4A21"/>
    <w:rsid w:val="009B505D"/>
    <w:rsid w:val="009B528B"/>
    <w:rsid w:val="009B5BAC"/>
    <w:rsid w:val="009B5F49"/>
    <w:rsid w:val="009B60F7"/>
    <w:rsid w:val="009B64F5"/>
    <w:rsid w:val="009B7504"/>
    <w:rsid w:val="009B7847"/>
    <w:rsid w:val="009C06D6"/>
    <w:rsid w:val="009C0A31"/>
    <w:rsid w:val="009C2995"/>
    <w:rsid w:val="009C325D"/>
    <w:rsid w:val="009C3511"/>
    <w:rsid w:val="009C395D"/>
    <w:rsid w:val="009C4BBA"/>
    <w:rsid w:val="009C5DD7"/>
    <w:rsid w:val="009C676F"/>
    <w:rsid w:val="009C6817"/>
    <w:rsid w:val="009C6E5A"/>
    <w:rsid w:val="009D02C6"/>
    <w:rsid w:val="009D031F"/>
    <w:rsid w:val="009D1861"/>
    <w:rsid w:val="009D1D21"/>
    <w:rsid w:val="009D23D1"/>
    <w:rsid w:val="009D2967"/>
    <w:rsid w:val="009D29FE"/>
    <w:rsid w:val="009D2ACC"/>
    <w:rsid w:val="009D39FA"/>
    <w:rsid w:val="009D4084"/>
    <w:rsid w:val="009D43F7"/>
    <w:rsid w:val="009D441E"/>
    <w:rsid w:val="009D454C"/>
    <w:rsid w:val="009D48A1"/>
    <w:rsid w:val="009D4F6B"/>
    <w:rsid w:val="009D51C4"/>
    <w:rsid w:val="009D5C60"/>
    <w:rsid w:val="009D5E13"/>
    <w:rsid w:val="009D60CF"/>
    <w:rsid w:val="009D633C"/>
    <w:rsid w:val="009D68CD"/>
    <w:rsid w:val="009D6D8F"/>
    <w:rsid w:val="009D791D"/>
    <w:rsid w:val="009E0BE5"/>
    <w:rsid w:val="009E1017"/>
    <w:rsid w:val="009E16CA"/>
    <w:rsid w:val="009E22CA"/>
    <w:rsid w:val="009E286D"/>
    <w:rsid w:val="009E2ADB"/>
    <w:rsid w:val="009E2B1C"/>
    <w:rsid w:val="009E332F"/>
    <w:rsid w:val="009E3377"/>
    <w:rsid w:val="009E4317"/>
    <w:rsid w:val="009E48A6"/>
    <w:rsid w:val="009E4964"/>
    <w:rsid w:val="009E50A7"/>
    <w:rsid w:val="009E59CB"/>
    <w:rsid w:val="009E5CDD"/>
    <w:rsid w:val="009E5E63"/>
    <w:rsid w:val="009E6190"/>
    <w:rsid w:val="009E653E"/>
    <w:rsid w:val="009E6F46"/>
    <w:rsid w:val="009E7A51"/>
    <w:rsid w:val="009E7F4A"/>
    <w:rsid w:val="009F0B89"/>
    <w:rsid w:val="009F1E91"/>
    <w:rsid w:val="009F1F04"/>
    <w:rsid w:val="009F2309"/>
    <w:rsid w:val="009F24DE"/>
    <w:rsid w:val="009F2877"/>
    <w:rsid w:val="009F28E3"/>
    <w:rsid w:val="009F2F86"/>
    <w:rsid w:val="009F36F0"/>
    <w:rsid w:val="009F3908"/>
    <w:rsid w:val="009F3CAC"/>
    <w:rsid w:val="009F4F3C"/>
    <w:rsid w:val="009F501D"/>
    <w:rsid w:val="009F5899"/>
    <w:rsid w:val="009F5BD5"/>
    <w:rsid w:val="009F634B"/>
    <w:rsid w:val="009F6432"/>
    <w:rsid w:val="009F6A04"/>
    <w:rsid w:val="009F7322"/>
    <w:rsid w:val="009F792D"/>
    <w:rsid w:val="00A00077"/>
    <w:rsid w:val="00A000E4"/>
    <w:rsid w:val="00A00B52"/>
    <w:rsid w:val="00A00E2B"/>
    <w:rsid w:val="00A00EE6"/>
    <w:rsid w:val="00A01038"/>
    <w:rsid w:val="00A0168D"/>
    <w:rsid w:val="00A0173C"/>
    <w:rsid w:val="00A017FF"/>
    <w:rsid w:val="00A0226E"/>
    <w:rsid w:val="00A0409E"/>
    <w:rsid w:val="00A04485"/>
    <w:rsid w:val="00A047C7"/>
    <w:rsid w:val="00A0548F"/>
    <w:rsid w:val="00A055B1"/>
    <w:rsid w:val="00A05952"/>
    <w:rsid w:val="00A05B96"/>
    <w:rsid w:val="00A05FC4"/>
    <w:rsid w:val="00A061D0"/>
    <w:rsid w:val="00A06C5E"/>
    <w:rsid w:val="00A06FD4"/>
    <w:rsid w:val="00A0762A"/>
    <w:rsid w:val="00A079CB"/>
    <w:rsid w:val="00A07A36"/>
    <w:rsid w:val="00A07A72"/>
    <w:rsid w:val="00A07B79"/>
    <w:rsid w:val="00A07E42"/>
    <w:rsid w:val="00A07EF8"/>
    <w:rsid w:val="00A07F25"/>
    <w:rsid w:val="00A07F76"/>
    <w:rsid w:val="00A103EF"/>
    <w:rsid w:val="00A10BC4"/>
    <w:rsid w:val="00A111B2"/>
    <w:rsid w:val="00A1128C"/>
    <w:rsid w:val="00A113E0"/>
    <w:rsid w:val="00A1282B"/>
    <w:rsid w:val="00A12CE3"/>
    <w:rsid w:val="00A13144"/>
    <w:rsid w:val="00A13835"/>
    <w:rsid w:val="00A140AB"/>
    <w:rsid w:val="00A14896"/>
    <w:rsid w:val="00A1577D"/>
    <w:rsid w:val="00A15F82"/>
    <w:rsid w:val="00A161AD"/>
    <w:rsid w:val="00A16FDA"/>
    <w:rsid w:val="00A170BB"/>
    <w:rsid w:val="00A174BF"/>
    <w:rsid w:val="00A17DA1"/>
    <w:rsid w:val="00A207C9"/>
    <w:rsid w:val="00A2106F"/>
    <w:rsid w:val="00A221DE"/>
    <w:rsid w:val="00A225FE"/>
    <w:rsid w:val="00A22B7E"/>
    <w:rsid w:val="00A22D03"/>
    <w:rsid w:val="00A238A7"/>
    <w:rsid w:val="00A23FB9"/>
    <w:rsid w:val="00A2436B"/>
    <w:rsid w:val="00A24A0F"/>
    <w:rsid w:val="00A24D5D"/>
    <w:rsid w:val="00A24FA6"/>
    <w:rsid w:val="00A255A0"/>
    <w:rsid w:val="00A255C4"/>
    <w:rsid w:val="00A26103"/>
    <w:rsid w:val="00A26784"/>
    <w:rsid w:val="00A26C3C"/>
    <w:rsid w:val="00A27B1B"/>
    <w:rsid w:val="00A27E1A"/>
    <w:rsid w:val="00A27F0C"/>
    <w:rsid w:val="00A30B02"/>
    <w:rsid w:val="00A30F5E"/>
    <w:rsid w:val="00A317B3"/>
    <w:rsid w:val="00A32A1D"/>
    <w:rsid w:val="00A3322B"/>
    <w:rsid w:val="00A339FC"/>
    <w:rsid w:val="00A33D73"/>
    <w:rsid w:val="00A351F2"/>
    <w:rsid w:val="00A35954"/>
    <w:rsid w:val="00A35B67"/>
    <w:rsid w:val="00A35CAB"/>
    <w:rsid w:val="00A35E41"/>
    <w:rsid w:val="00A3610F"/>
    <w:rsid w:val="00A362D1"/>
    <w:rsid w:val="00A36427"/>
    <w:rsid w:val="00A36EA0"/>
    <w:rsid w:val="00A3705E"/>
    <w:rsid w:val="00A40066"/>
    <w:rsid w:val="00A4017A"/>
    <w:rsid w:val="00A402A9"/>
    <w:rsid w:val="00A404EC"/>
    <w:rsid w:val="00A40A8F"/>
    <w:rsid w:val="00A418E9"/>
    <w:rsid w:val="00A41AEF"/>
    <w:rsid w:val="00A43810"/>
    <w:rsid w:val="00A4401B"/>
    <w:rsid w:val="00A4442B"/>
    <w:rsid w:val="00A44800"/>
    <w:rsid w:val="00A45789"/>
    <w:rsid w:val="00A45A17"/>
    <w:rsid w:val="00A45D4D"/>
    <w:rsid w:val="00A463D9"/>
    <w:rsid w:val="00A47229"/>
    <w:rsid w:val="00A50634"/>
    <w:rsid w:val="00A5146D"/>
    <w:rsid w:val="00A51562"/>
    <w:rsid w:val="00A51A5E"/>
    <w:rsid w:val="00A521F2"/>
    <w:rsid w:val="00A53271"/>
    <w:rsid w:val="00A534B8"/>
    <w:rsid w:val="00A5366A"/>
    <w:rsid w:val="00A544C9"/>
    <w:rsid w:val="00A54BE1"/>
    <w:rsid w:val="00A5505E"/>
    <w:rsid w:val="00A553C7"/>
    <w:rsid w:val="00A55D6E"/>
    <w:rsid w:val="00A56207"/>
    <w:rsid w:val="00A5636B"/>
    <w:rsid w:val="00A568DA"/>
    <w:rsid w:val="00A56E3C"/>
    <w:rsid w:val="00A57A50"/>
    <w:rsid w:val="00A57DD8"/>
    <w:rsid w:val="00A603B7"/>
    <w:rsid w:val="00A60616"/>
    <w:rsid w:val="00A60976"/>
    <w:rsid w:val="00A60A11"/>
    <w:rsid w:val="00A60D13"/>
    <w:rsid w:val="00A61417"/>
    <w:rsid w:val="00A615A8"/>
    <w:rsid w:val="00A616C6"/>
    <w:rsid w:val="00A61C08"/>
    <w:rsid w:val="00A62750"/>
    <w:rsid w:val="00A62BED"/>
    <w:rsid w:val="00A63AC0"/>
    <w:rsid w:val="00A64BF8"/>
    <w:rsid w:val="00A65215"/>
    <w:rsid w:val="00A659EC"/>
    <w:rsid w:val="00A663DA"/>
    <w:rsid w:val="00A673E4"/>
    <w:rsid w:val="00A67E41"/>
    <w:rsid w:val="00A7010F"/>
    <w:rsid w:val="00A708CF"/>
    <w:rsid w:val="00A71654"/>
    <w:rsid w:val="00A718B1"/>
    <w:rsid w:val="00A71927"/>
    <w:rsid w:val="00A72BF2"/>
    <w:rsid w:val="00A72CA1"/>
    <w:rsid w:val="00A72EA2"/>
    <w:rsid w:val="00A73602"/>
    <w:rsid w:val="00A7373B"/>
    <w:rsid w:val="00A73812"/>
    <w:rsid w:val="00A73DEF"/>
    <w:rsid w:val="00A74381"/>
    <w:rsid w:val="00A74714"/>
    <w:rsid w:val="00A768B4"/>
    <w:rsid w:val="00A7694A"/>
    <w:rsid w:val="00A76BB9"/>
    <w:rsid w:val="00A77136"/>
    <w:rsid w:val="00A77721"/>
    <w:rsid w:val="00A77B7A"/>
    <w:rsid w:val="00A800D9"/>
    <w:rsid w:val="00A805A0"/>
    <w:rsid w:val="00A80A59"/>
    <w:rsid w:val="00A81234"/>
    <w:rsid w:val="00A813A4"/>
    <w:rsid w:val="00A815B8"/>
    <w:rsid w:val="00A817D7"/>
    <w:rsid w:val="00A81B33"/>
    <w:rsid w:val="00A81DFB"/>
    <w:rsid w:val="00A81FBE"/>
    <w:rsid w:val="00A81FFF"/>
    <w:rsid w:val="00A8250F"/>
    <w:rsid w:val="00A82920"/>
    <w:rsid w:val="00A82BCE"/>
    <w:rsid w:val="00A8407D"/>
    <w:rsid w:val="00A840EF"/>
    <w:rsid w:val="00A8429E"/>
    <w:rsid w:val="00A84A9B"/>
    <w:rsid w:val="00A85AF4"/>
    <w:rsid w:val="00A861F0"/>
    <w:rsid w:val="00A8638A"/>
    <w:rsid w:val="00A86B6E"/>
    <w:rsid w:val="00A86C7B"/>
    <w:rsid w:val="00A86CC2"/>
    <w:rsid w:val="00A8746F"/>
    <w:rsid w:val="00A87A4B"/>
    <w:rsid w:val="00A90706"/>
    <w:rsid w:val="00A90B70"/>
    <w:rsid w:val="00A90BC3"/>
    <w:rsid w:val="00A91451"/>
    <w:rsid w:val="00A9183B"/>
    <w:rsid w:val="00A91EF7"/>
    <w:rsid w:val="00A9236F"/>
    <w:rsid w:val="00A9238B"/>
    <w:rsid w:val="00A92784"/>
    <w:rsid w:val="00A929D1"/>
    <w:rsid w:val="00A93C4C"/>
    <w:rsid w:val="00A95D40"/>
    <w:rsid w:val="00A95D69"/>
    <w:rsid w:val="00A95E2F"/>
    <w:rsid w:val="00A96476"/>
    <w:rsid w:val="00A966D9"/>
    <w:rsid w:val="00A96FC3"/>
    <w:rsid w:val="00A97318"/>
    <w:rsid w:val="00A97473"/>
    <w:rsid w:val="00A97A29"/>
    <w:rsid w:val="00AA0F18"/>
    <w:rsid w:val="00AA114F"/>
    <w:rsid w:val="00AA1259"/>
    <w:rsid w:val="00AA1591"/>
    <w:rsid w:val="00AA1BE5"/>
    <w:rsid w:val="00AA22D4"/>
    <w:rsid w:val="00AA265D"/>
    <w:rsid w:val="00AA29F1"/>
    <w:rsid w:val="00AA34B3"/>
    <w:rsid w:val="00AA3827"/>
    <w:rsid w:val="00AA43A9"/>
    <w:rsid w:val="00AA48DF"/>
    <w:rsid w:val="00AA5227"/>
    <w:rsid w:val="00AB0FE9"/>
    <w:rsid w:val="00AB123B"/>
    <w:rsid w:val="00AB124A"/>
    <w:rsid w:val="00AB1678"/>
    <w:rsid w:val="00AB191C"/>
    <w:rsid w:val="00AB1B47"/>
    <w:rsid w:val="00AB296E"/>
    <w:rsid w:val="00AB2ABA"/>
    <w:rsid w:val="00AB2D76"/>
    <w:rsid w:val="00AB3857"/>
    <w:rsid w:val="00AB3B91"/>
    <w:rsid w:val="00AB429D"/>
    <w:rsid w:val="00AB430A"/>
    <w:rsid w:val="00AB45D7"/>
    <w:rsid w:val="00AB4D3B"/>
    <w:rsid w:val="00AB5440"/>
    <w:rsid w:val="00AB6464"/>
    <w:rsid w:val="00AB6911"/>
    <w:rsid w:val="00AB74E7"/>
    <w:rsid w:val="00AB7BB2"/>
    <w:rsid w:val="00AB7BD4"/>
    <w:rsid w:val="00AB7CE8"/>
    <w:rsid w:val="00AC1202"/>
    <w:rsid w:val="00AC21B5"/>
    <w:rsid w:val="00AC267D"/>
    <w:rsid w:val="00AC26C9"/>
    <w:rsid w:val="00AC3649"/>
    <w:rsid w:val="00AC403F"/>
    <w:rsid w:val="00AC421D"/>
    <w:rsid w:val="00AC42AC"/>
    <w:rsid w:val="00AC4B66"/>
    <w:rsid w:val="00AC4EA9"/>
    <w:rsid w:val="00AC509D"/>
    <w:rsid w:val="00AC587B"/>
    <w:rsid w:val="00AC58BA"/>
    <w:rsid w:val="00AC662B"/>
    <w:rsid w:val="00AC6CB7"/>
    <w:rsid w:val="00AC6D07"/>
    <w:rsid w:val="00AC6F9B"/>
    <w:rsid w:val="00AC731D"/>
    <w:rsid w:val="00AC7566"/>
    <w:rsid w:val="00AD008B"/>
    <w:rsid w:val="00AD0B30"/>
    <w:rsid w:val="00AD0C8B"/>
    <w:rsid w:val="00AD1515"/>
    <w:rsid w:val="00AD1E9D"/>
    <w:rsid w:val="00AD1EBD"/>
    <w:rsid w:val="00AD20C1"/>
    <w:rsid w:val="00AD21F4"/>
    <w:rsid w:val="00AD22B7"/>
    <w:rsid w:val="00AD249A"/>
    <w:rsid w:val="00AD2EF9"/>
    <w:rsid w:val="00AD4E65"/>
    <w:rsid w:val="00AD5517"/>
    <w:rsid w:val="00AD5524"/>
    <w:rsid w:val="00AD55C6"/>
    <w:rsid w:val="00AD58BB"/>
    <w:rsid w:val="00AD66EF"/>
    <w:rsid w:val="00AD69FC"/>
    <w:rsid w:val="00AD72AC"/>
    <w:rsid w:val="00AE0418"/>
    <w:rsid w:val="00AE0E4D"/>
    <w:rsid w:val="00AE14D8"/>
    <w:rsid w:val="00AE1511"/>
    <w:rsid w:val="00AE155F"/>
    <w:rsid w:val="00AE19AA"/>
    <w:rsid w:val="00AE23A3"/>
    <w:rsid w:val="00AE25B6"/>
    <w:rsid w:val="00AE2B11"/>
    <w:rsid w:val="00AE2C8C"/>
    <w:rsid w:val="00AE3DB1"/>
    <w:rsid w:val="00AE4786"/>
    <w:rsid w:val="00AE47E2"/>
    <w:rsid w:val="00AE487A"/>
    <w:rsid w:val="00AE49F3"/>
    <w:rsid w:val="00AE4DA4"/>
    <w:rsid w:val="00AE569D"/>
    <w:rsid w:val="00AE63A1"/>
    <w:rsid w:val="00AE7C17"/>
    <w:rsid w:val="00AE7E92"/>
    <w:rsid w:val="00AF019C"/>
    <w:rsid w:val="00AF0A24"/>
    <w:rsid w:val="00AF0BEF"/>
    <w:rsid w:val="00AF0C50"/>
    <w:rsid w:val="00AF1357"/>
    <w:rsid w:val="00AF1B26"/>
    <w:rsid w:val="00AF1EC3"/>
    <w:rsid w:val="00AF2350"/>
    <w:rsid w:val="00AF2FC8"/>
    <w:rsid w:val="00AF395C"/>
    <w:rsid w:val="00AF3AC9"/>
    <w:rsid w:val="00AF3AE0"/>
    <w:rsid w:val="00AF3EFA"/>
    <w:rsid w:val="00AF43F3"/>
    <w:rsid w:val="00AF4B41"/>
    <w:rsid w:val="00AF5A3E"/>
    <w:rsid w:val="00AF5BA0"/>
    <w:rsid w:val="00AF65AB"/>
    <w:rsid w:val="00AF66BB"/>
    <w:rsid w:val="00AF67D2"/>
    <w:rsid w:val="00AF6D24"/>
    <w:rsid w:val="00AF740E"/>
    <w:rsid w:val="00AF7D53"/>
    <w:rsid w:val="00B00D3C"/>
    <w:rsid w:val="00B019A9"/>
    <w:rsid w:val="00B02B8B"/>
    <w:rsid w:val="00B02D7B"/>
    <w:rsid w:val="00B037F8"/>
    <w:rsid w:val="00B03E07"/>
    <w:rsid w:val="00B03FDB"/>
    <w:rsid w:val="00B046B0"/>
    <w:rsid w:val="00B050EE"/>
    <w:rsid w:val="00B05C4D"/>
    <w:rsid w:val="00B061D2"/>
    <w:rsid w:val="00B062A7"/>
    <w:rsid w:val="00B06306"/>
    <w:rsid w:val="00B06527"/>
    <w:rsid w:val="00B06657"/>
    <w:rsid w:val="00B07468"/>
    <w:rsid w:val="00B075CB"/>
    <w:rsid w:val="00B07917"/>
    <w:rsid w:val="00B07EF8"/>
    <w:rsid w:val="00B100BE"/>
    <w:rsid w:val="00B103A2"/>
    <w:rsid w:val="00B103D5"/>
    <w:rsid w:val="00B104F8"/>
    <w:rsid w:val="00B1067A"/>
    <w:rsid w:val="00B10D6D"/>
    <w:rsid w:val="00B117DB"/>
    <w:rsid w:val="00B1184F"/>
    <w:rsid w:val="00B118C3"/>
    <w:rsid w:val="00B118C9"/>
    <w:rsid w:val="00B119C3"/>
    <w:rsid w:val="00B11D3A"/>
    <w:rsid w:val="00B11F8B"/>
    <w:rsid w:val="00B12308"/>
    <w:rsid w:val="00B1251F"/>
    <w:rsid w:val="00B1252C"/>
    <w:rsid w:val="00B12E70"/>
    <w:rsid w:val="00B1302B"/>
    <w:rsid w:val="00B132EC"/>
    <w:rsid w:val="00B13831"/>
    <w:rsid w:val="00B14212"/>
    <w:rsid w:val="00B14E45"/>
    <w:rsid w:val="00B15789"/>
    <w:rsid w:val="00B15C38"/>
    <w:rsid w:val="00B15FD2"/>
    <w:rsid w:val="00B15FFA"/>
    <w:rsid w:val="00B16AFD"/>
    <w:rsid w:val="00B17013"/>
    <w:rsid w:val="00B1797D"/>
    <w:rsid w:val="00B17D83"/>
    <w:rsid w:val="00B20112"/>
    <w:rsid w:val="00B202FD"/>
    <w:rsid w:val="00B2112E"/>
    <w:rsid w:val="00B21143"/>
    <w:rsid w:val="00B215A8"/>
    <w:rsid w:val="00B22102"/>
    <w:rsid w:val="00B22B2B"/>
    <w:rsid w:val="00B23395"/>
    <w:rsid w:val="00B2400C"/>
    <w:rsid w:val="00B2476A"/>
    <w:rsid w:val="00B25354"/>
    <w:rsid w:val="00B2552C"/>
    <w:rsid w:val="00B25BA1"/>
    <w:rsid w:val="00B25C70"/>
    <w:rsid w:val="00B25FCA"/>
    <w:rsid w:val="00B26C35"/>
    <w:rsid w:val="00B26E8D"/>
    <w:rsid w:val="00B26ED8"/>
    <w:rsid w:val="00B2742A"/>
    <w:rsid w:val="00B27543"/>
    <w:rsid w:val="00B2779F"/>
    <w:rsid w:val="00B27AAA"/>
    <w:rsid w:val="00B27B83"/>
    <w:rsid w:val="00B309A5"/>
    <w:rsid w:val="00B30A70"/>
    <w:rsid w:val="00B30D28"/>
    <w:rsid w:val="00B317D1"/>
    <w:rsid w:val="00B31E46"/>
    <w:rsid w:val="00B31F7C"/>
    <w:rsid w:val="00B31FDD"/>
    <w:rsid w:val="00B32D6C"/>
    <w:rsid w:val="00B3324A"/>
    <w:rsid w:val="00B33313"/>
    <w:rsid w:val="00B33F3A"/>
    <w:rsid w:val="00B3443F"/>
    <w:rsid w:val="00B34A7B"/>
    <w:rsid w:val="00B350EF"/>
    <w:rsid w:val="00B360BB"/>
    <w:rsid w:val="00B372A1"/>
    <w:rsid w:val="00B375E4"/>
    <w:rsid w:val="00B37655"/>
    <w:rsid w:val="00B37754"/>
    <w:rsid w:val="00B40338"/>
    <w:rsid w:val="00B40363"/>
    <w:rsid w:val="00B40A83"/>
    <w:rsid w:val="00B40AB0"/>
    <w:rsid w:val="00B42888"/>
    <w:rsid w:val="00B42C16"/>
    <w:rsid w:val="00B42ED0"/>
    <w:rsid w:val="00B431D3"/>
    <w:rsid w:val="00B438CB"/>
    <w:rsid w:val="00B43C49"/>
    <w:rsid w:val="00B45019"/>
    <w:rsid w:val="00B45950"/>
    <w:rsid w:val="00B45C91"/>
    <w:rsid w:val="00B47392"/>
    <w:rsid w:val="00B502A5"/>
    <w:rsid w:val="00B50601"/>
    <w:rsid w:val="00B50A89"/>
    <w:rsid w:val="00B50B3A"/>
    <w:rsid w:val="00B5144D"/>
    <w:rsid w:val="00B51757"/>
    <w:rsid w:val="00B51DB5"/>
    <w:rsid w:val="00B51EB5"/>
    <w:rsid w:val="00B52BB7"/>
    <w:rsid w:val="00B53AFC"/>
    <w:rsid w:val="00B53F03"/>
    <w:rsid w:val="00B54771"/>
    <w:rsid w:val="00B5563D"/>
    <w:rsid w:val="00B565EB"/>
    <w:rsid w:val="00B5679B"/>
    <w:rsid w:val="00B5689F"/>
    <w:rsid w:val="00B57B7D"/>
    <w:rsid w:val="00B57F3A"/>
    <w:rsid w:val="00B60C0A"/>
    <w:rsid w:val="00B60C87"/>
    <w:rsid w:val="00B61435"/>
    <w:rsid w:val="00B61A1C"/>
    <w:rsid w:val="00B62581"/>
    <w:rsid w:val="00B62F55"/>
    <w:rsid w:val="00B63396"/>
    <w:rsid w:val="00B6339A"/>
    <w:rsid w:val="00B63E9C"/>
    <w:rsid w:val="00B643CE"/>
    <w:rsid w:val="00B6549E"/>
    <w:rsid w:val="00B6550A"/>
    <w:rsid w:val="00B65EE1"/>
    <w:rsid w:val="00B6677F"/>
    <w:rsid w:val="00B66FAB"/>
    <w:rsid w:val="00B66FE8"/>
    <w:rsid w:val="00B66FF1"/>
    <w:rsid w:val="00B67202"/>
    <w:rsid w:val="00B67921"/>
    <w:rsid w:val="00B6796A"/>
    <w:rsid w:val="00B67AC2"/>
    <w:rsid w:val="00B67EB9"/>
    <w:rsid w:val="00B70352"/>
    <w:rsid w:val="00B71D3B"/>
    <w:rsid w:val="00B721E7"/>
    <w:rsid w:val="00B72930"/>
    <w:rsid w:val="00B72D57"/>
    <w:rsid w:val="00B72E9B"/>
    <w:rsid w:val="00B7338F"/>
    <w:rsid w:val="00B73974"/>
    <w:rsid w:val="00B74560"/>
    <w:rsid w:val="00B74B5E"/>
    <w:rsid w:val="00B756BF"/>
    <w:rsid w:val="00B756E9"/>
    <w:rsid w:val="00B764AB"/>
    <w:rsid w:val="00B76834"/>
    <w:rsid w:val="00B76A9E"/>
    <w:rsid w:val="00B76EFF"/>
    <w:rsid w:val="00B77540"/>
    <w:rsid w:val="00B778B7"/>
    <w:rsid w:val="00B77FBE"/>
    <w:rsid w:val="00B80651"/>
    <w:rsid w:val="00B80883"/>
    <w:rsid w:val="00B80A5D"/>
    <w:rsid w:val="00B80A66"/>
    <w:rsid w:val="00B80B4C"/>
    <w:rsid w:val="00B81BC5"/>
    <w:rsid w:val="00B82094"/>
    <w:rsid w:val="00B828A9"/>
    <w:rsid w:val="00B82E17"/>
    <w:rsid w:val="00B83791"/>
    <w:rsid w:val="00B83970"/>
    <w:rsid w:val="00B846BA"/>
    <w:rsid w:val="00B84AE4"/>
    <w:rsid w:val="00B86375"/>
    <w:rsid w:val="00B86710"/>
    <w:rsid w:val="00B869E7"/>
    <w:rsid w:val="00B86A72"/>
    <w:rsid w:val="00B86E35"/>
    <w:rsid w:val="00B877FF"/>
    <w:rsid w:val="00B87D73"/>
    <w:rsid w:val="00B87F23"/>
    <w:rsid w:val="00B90B96"/>
    <w:rsid w:val="00B919E0"/>
    <w:rsid w:val="00B91DFD"/>
    <w:rsid w:val="00B91FD7"/>
    <w:rsid w:val="00B922A7"/>
    <w:rsid w:val="00B924EF"/>
    <w:rsid w:val="00B927E8"/>
    <w:rsid w:val="00B929FD"/>
    <w:rsid w:val="00B92B04"/>
    <w:rsid w:val="00B92B62"/>
    <w:rsid w:val="00B93786"/>
    <w:rsid w:val="00B93927"/>
    <w:rsid w:val="00B93CAC"/>
    <w:rsid w:val="00B940F2"/>
    <w:rsid w:val="00B94249"/>
    <w:rsid w:val="00B94CEE"/>
    <w:rsid w:val="00B94D14"/>
    <w:rsid w:val="00B95129"/>
    <w:rsid w:val="00B95299"/>
    <w:rsid w:val="00B958C4"/>
    <w:rsid w:val="00B95A79"/>
    <w:rsid w:val="00B95F4D"/>
    <w:rsid w:val="00B970B9"/>
    <w:rsid w:val="00B9720F"/>
    <w:rsid w:val="00B97972"/>
    <w:rsid w:val="00B97CEA"/>
    <w:rsid w:val="00BA07DC"/>
    <w:rsid w:val="00BA0BE7"/>
    <w:rsid w:val="00BA0CDF"/>
    <w:rsid w:val="00BA0D6A"/>
    <w:rsid w:val="00BA0DD2"/>
    <w:rsid w:val="00BA0EF0"/>
    <w:rsid w:val="00BA13E8"/>
    <w:rsid w:val="00BA1E39"/>
    <w:rsid w:val="00BA2B7C"/>
    <w:rsid w:val="00BA32BE"/>
    <w:rsid w:val="00BA33CC"/>
    <w:rsid w:val="00BA3875"/>
    <w:rsid w:val="00BA3CE5"/>
    <w:rsid w:val="00BA3DAB"/>
    <w:rsid w:val="00BA455F"/>
    <w:rsid w:val="00BA48B9"/>
    <w:rsid w:val="00BA5E06"/>
    <w:rsid w:val="00BA61F7"/>
    <w:rsid w:val="00BA636D"/>
    <w:rsid w:val="00BA645B"/>
    <w:rsid w:val="00BA75D3"/>
    <w:rsid w:val="00BA78A6"/>
    <w:rsid w:val="00BA7C62"/>
    <w:rsid w:val="00BA7D15"/>
    <w:rsid w:val="00BA7D23"/>
    <w:rsid w:val="00BB01AA"/>
    <w:rsid w:val="00BB1157"/>
    <w:rsid w:val="00BB140C"/>
    <w:rsid w:val="00BB1987"/>
    <w:rsid w:val="00BB2320"/>
    <w:rsid w:val="00BB233F"/>
    <w:rsid w:val="00BB240D"/>
    <w:rsid w:val="00BB3732"/>
    <w:rsid w:val="00BB42D8"/>
    <w:rsid w:val="00BB45A8"/>
    <w:rsid w:val="00BB45E3"/>
    <w:rsid w:val="00BB472F"/>
    <w:rsid w:val="00BB52B2"/>
    <w:rsid w:val="00BB5513"/>
    <w:rsid w:val="00BB5CF9"/>
    <w:rsid w:val="00BB6562"/>
    <w:rsid w:val="00BB68C3"/>
    <w:rsid w:val="00BB6E97"/>
    <w:rsid w:val="00BB71D2"/>
    <w:rsid w:val="00BB7A86"/>
    <w:rsid w:val="00BB7B3F"/>
    <w:rsid w:val="00BC084E"/>
    <w:rsid w:val="00BC084F"/>
    <w:rsid w:val="00BC173E"/>
    <w:rsid w:val="00BC2653"/>
    <w:rsid w:val="00BC2E24"/>
    <w:rsid w:val="00BC351B"/>
    <w:rsid w:val="00BC37A2"/>
    <w:rsid w:val="00BC3EAB"/>
    <w:rsid w:val="00BC47ED"/>
    <w:rsid w:val="00BC5327"/>
    <w:rsid w:val="00BC56F8"/>
    <w:rsid w:val="00BC5AD2"/>
    <w:rsid w:val="00BC5B25"/>
    <w:rsid w:val="00BC5B62"/>
    <w:rsid w:val="00BC6533"/>
    <w:rsid w:val="00BD02CA"/>
    <w:rsid w:val="00BD0538"/>
    <w:rsid w:val="00BD065D"/>
    <w:rsid w:val="00BD0AF6"/>
    <w:rsid w:val="00BD13C2"/>
    <w:rsid w:val="00BD140A"/>
    <w:rsid w:val="00BD1817"/>
    <w:rsid w:val="00BD254B"/>
    <w:rsid w:val="00BD284C"/>
    <w:rsid w:val="00BD292A"/>
    <w:rsid w:val="00BD2F97"/>
    <w:rsid w:val="00BD33A5"/>
    <w:rsid w:val="00BD382C"/>
    <w:rsid w:val="00BD42C4"/>
    <w:rsid w:val="00BD4736"/>
    <w:rsid w:val="00BD4BA6"/>
    <w:rsid w:val="00BD5B99"/>
    <w:rsid w:val="00BD5E4A"/>
    <w:rsid w:val="00BD6158"/>
    <w:rsid w:val="00BD6F87"/>
    <w:rsid w:val="00BD76B8"/>
    <w:rsid w:val="00BD7C70"/>
    <w:rsid w:val="00BD7F2B"/>
    <w:rsid w:val="00BE0C8F"/>
    <w:rsid w:val="00BE0CDC"/>
    <w:rsid w:val="00BE1031"/>
    <w:rsid w:val="00BE10AF"/>
    <w:rsid w:val="00BE1602"/>
    <w:rsid w:val="00BE1902"/>
    <w:rsid w:val="00BE1A30"/>
    <w:rsid w:val="00BE1ABB"/>
    <w:rsid w:val="00BE2771"/>
    <w:rsid w:val="00BE2CB9"/>
    <w:rsid w:val="00BE32A7"/>
    <w:rsid w:val="00BE35F4"/>
    <w:rsid w:val="00BE3779"/>
    <w:rsid w:val="00BE3788"/>
    <w:rsid w:val="00BE3A70"/>
    <w:rsid w:val="00BE3CDD"/>
    <w:rsid w:val="00BE4487"/>
    <w:rsid w:val="00BE53C5"/>
    <w:rsid w:val="00BE5AC8"/>
    <w:rsid w:val="00BE6528"/>
    <w:rsid w:val="00BE6C62"/>
    <w:rsid w:val="00BE72BC"/>
    <w:rsid w:val="00BE7618"/>
    <w:rsid w:val="00BE78EA"/>
    <w:rsid w:val="00BF01A4"/>
    <w:rsid w:val="00BF04FC"/>
    <w:rsid w:val="00BF0758"/>
    <w:rsid w:val="00BF1132"/>
    <w:rsid w:val="00BF156E"/>
    <w:rsid w:val="00BF1CB4"/>
    <w:rsid w:val="00BF2723"/>
    <w:rsid w:val="00BF37CC"/>
    <w:rsid w:val="00BF3883"/>
    <w:rsid w:val="00BF4480"/>
    <w:rsid w:val="00BF4B6D"/>
    <w:rsid w:val="00BF5271"/>
    <w:rsid w:val="00BF52D3"/>
    <w:rsid w:val="00BF5561"/>
    <w:rsid w:val="00BF574C"/>
    <w:rsid w:val="00BF604B"/>
    <w:rsid w:val="00BF6279"/>
    <w:rsid w:val="00BF6EEF"/>
    <w:rsid w:val="00BF7FD3"/>
    <w:rsid w:val="00C0002E"/>
    <w:rsid w:val="00C001DA"/>
    <w:rsid w:val="00C004B6"/>
    <w:rsid w:val="00C00C27"/>
    <w:rsid w:val="00C017AE"/>
    <w:rsid w:val="00C01CBA"/>
    <w:rsid w:val="00C02010"/>
    <w:rsid w:val="00C02D51"/>
    <w:rsid w:val="00C03619"/>
    <w:rsid w:val="00C03680"/>
    <w:rsid w:val="00C0391C"/>
    <w:rsid w:val="00C03DE8"/>
    <w:rsid w:val="00C03E5E"/>
    <w:rsid w:val="00C04E27"/>
    <w:rsid w:val="00C04E2A"/>
    <w:rsid w:val="00C060E9"/>
    <w:rsid w:val="00C06C74"/>
    <w:rsid w:val="00C06DC7"/>
    <w:rsid w:val="00C06F14"/>
    <w:rsid w:val="00C06FC6"/>
    <w:rsid w:val="00C07476"/>
    <w:rsid w:val="00C0757E"/>
    <w:rsid w:val="00C10570"/>
    <w:rsid w:val="00C10685"/>
    <w:rsid w:val="00C118E0"/>
    <w:rsid w:val="00C12289"/>
    <w:rsid w:val="00C12C19"/>
    <w:rsid w:val="00C12E02"/>
    <w:rsid w:val="00C130C4"/>
    <w:rsid w:val="00C1324B"/>
    <w:rsid w:val="00C136C5"/>
    <w:rsid w:val="00C13746"/>
    <w:rsid w:val="00C13B98"/>
    <w:rsid w:val="00C13BB9"/>
    <w:rsid w:val="00C14073"/>
    <w:rsid w:val="00C1421F"/>
    <w:rsid w:val="00C142C8"/>
    <w:rsid w:val="00C14654"/>
    <w:rsid w:val="00C1484F"/>
    <w:rsid w:val="00C14902"/>
    <w:rsid w:val="00C14A7E"/>
    <w:rsid w:val="00C14A80"/>
    <w:rsid w:val="00C14C06"/>
    <w:rsid w:val="00C158D0"/>
    <w:rsid w:val="00C1592D"/>
    <w:rsid w:val="00C15974"/>
    <w:rsid w:val="00C16164"/>
    <w:rsid w:val="00C161B2"/>
    <w:rsid w:val="00C166E0"/>
    <w:rsid w:val="00C17702"/>
    <w:rsid w:val="00C207D2"/>
    <w:rsid w:val="00C20876"/>
    <w:rsid w:val="00C20C13"/>
    <w:rsid w:val="00C20DD2"/>
    <w:rsid w:val="00C21828"/>
    <w:rsid w:val="00C21CCF"/>
    <w:rsid w:val="00C22C25"/>
    <w:rsid w:val="00C23766"/>
    <w:rsid w:val="00C24424"/>
    <w:rsid w:val="00C245FE"/>
    <w:rsid w:val="00C24914"/>
    <w:rsid w:val="00C24B4F"/>
    <w:rsid w:val="00C254EB"/>
    <w:rsid w:val="00C2594F"/>
    <w:rsid w:val="00C25C7B"/>
    <w:rsid w:val="00C26145"/>
    <w:rsid w:val="00C264C8"/>
    <w:rsid w:val="00C26747"/>
    <w:rsid w:val="00C26D16"/>
    <w:rsid w:val="00C26EB8"/>
    <w:rsid w:val="00C27C49"/>
    <w:rsid w:val="00C27DA0"/>
    <w:rsid w:val="00C3008D"/>
    <w:rsid w:val="00C30865"/>
    <w:rsid w:val="00C30B0E"/>
    <w:rsid w:val="00C321B4"/>
    <w:rsid w:val="00C32651"/>
    <w:rsid w:val="00C32CB8"/>
    <w:rsid w:val="00C32F55"/>
    <w:rsid w:val="00C33001"/>
    <w:rsid w:val="00C3349C"/>
    <w:rsid w:val="00C339DA"/>
    <w:rsid w:val="00C34CDF"/>
    <w:rsid w:val="00C3570A"/>
    <w:rsid w:val="00C35893"/>
    <w:rsid w:val="00C35F78"/>
    <w:rsid w:val="00C36002"/>
    <w:rsid w:val="00C360B1"/>
    <w:rsid w:val="00C36145"/>
    <w:rsid w:val="00C362C2"/>
    <w:rsid w:val="00C36520"/>
    <w:rsid w:val="00C36681"/>
    <w:rsid w:val="00C36700"/>
    <w:rsid w:val="00C36E27"/>
    <w:rsid w:val="00C37987"/>
    <w:rsid w:val="00C37D46"/>
    <w:rsid w:val="00C37D87"/>
    <w:rsid w:val="00C37E3A"/>
    <w:rsid w:val="00C40233"/>
    <w:rsid w:val="00C40BEF"/>
    <w:rsid w:val="00C40FD1"/>
    <w:rsid w:val="00C41067"/>
    <w:rsid w:val="00C41F30"/>
    <w:rsid w:val="00C42133"/>
    <w:rsid w:val="00C42296"/>
    <w:rsid w:val="00C4317B"/>
    <w:rsid w:val="00C43FD8"/>
    <w:rsid w:val="00C44013"/>
    <w:rsid w:val="00C44835"/>
    <w:rsid w:val="00C44C5D"/>
    <w:rsid w:val="00C44CE6"/>
    <w:rsid w:val="00C4564D"/>
    <w:rsid w:val="00C45EE1"/>
    <w:rsid w:val="00C46252"/>
    <w:rsid w:val="00C46256"/>
    <w:rsid w:val="00C46C30"/>
    <w:rsid w:val="00C46D4C"/>
    <w:rsid w:val="00C47D43"/>
    <w:rsid w:val="00C50661"/>
    <w:rsid w:val="00C50E18"/>
    <w:rsid w:val="00C50E1A"/>
    <w:rsid w:val="00C513D5"/>
    <w:rsid w:val="00C51BDA"/>
    <w:rsid w:val="00C5269A"/>
    <w:rsid w:val="00C52860"/>
    <w:rsid w:val="00C52E71"/>
    <w:rsid w:val="00C53120"/>
    <w:rsid w:val="00C53ACA"/>
    <w:rsid w:val="00C53B27"/>
    <w:rsid w:val="00C53CB9"/>
    <w:rsid w:val="00C53DFA"/>
    <w:rsid w:val="00C5451F"/>
    <w:rsid w:val="00C5458A"/>
    <w:rsid w:val="00C54770"/>
    <w:rsid w:val="00C549C3"/>
    <w:rsid w:val="00C54D9B"/>
    <w:rsid w:val="00C55424"/>
    <w:rsid w:val="00C554E7"/>
    <w:rsid w:val="00C5553D"/>
    <w:rsid w:val="00C5562E"/>
    <w:rsid w:val="00C557FD"/>
    <w:rsid w:val="00C5639C"/>
    <w:rsid w:val="00C56FEC"/>
    <w:rsid w:val="00C5746A"/>
    <w:rsid w:val="00C57F5E"/>
    <w:rsid w:val="00C603A4"/>
    <w:rsid w:val="00C60AD4"/>
    <w:rsid w:val="00C60C79"/>
    <w:rsid w:val="00C61232"/>
    <w:rsid w:val="00C61511"/>
    <w:rsid w:val="00C61551"/>
    <w:rsid w:val="00C625AD"/>
    <w:rsid w:val="00C63490"/>
    <w:rsid w:val="00C6446B"/>
    <w:rsid w:val="00C652B6"/>
    <w:rsid w:val="00C657F1"/>
    <w:rsid w:val="00C659BF"/>
    <w:rsid w:val="00C65A23"/>
    <w:rsid w:val="00C65B89"/>
    <w:rsid w:val="00C65E1E"/>
    <w:rsid w:val="00C6622B"/>
    <w:rsid w:val="00C662B7"/>
    <w:rsid w:val="00C6680A"/>
    <w:rsid w:val="00C66A38"/>
    <w:rsid w:val="00C66A92"/>
    <w:rsid w:val="00C66B3A"/>
    <w:rsid w:val="00C66B60"/>
    <w:rsid w:val="00C66DD8"/>
    <w:rsid w:val="00C67281"/>
    <w:rsid w:val="00C675D3"/>
    <w:rsid w:val="00C67A74"/>
    <w:rsid w:val="00C67D40"/>
    <w:rsid w:val="00C71D9D"/>
    <w:rsid w:val="00C724D1"/>
    <w:rsid w:val="00C7271F"/>
    <w:rsid w:val="00C72CAB"/>
    <w:rsid w:val="00C734D4"/>
    <w:rsid w:val="00C73BA6"/>
    <w:rsid w:val="00C73D77"/>
    <w:rsid w:val="00C74D8E"/>
    <w:rsid w:val="00C74E55"/>
    <w:rsid w:val="00C74EBF"/>
    <w:rsid w:val="00C75861"/>
    <w:rsid w:val="00C7594B"/>
    <w:rsid w:val="00C75AD3"/>
    <w:rsid w:val="00C75D60"/>
    <w:rsid w:val="00C76413"/>
    <w:rsid w:val="00C76A3B"/>
    <w:rsid w:val="00C810D5"/>
    <w:rsid w:val="00C81286"/>
    <w:rsid w:val="00C8245D"/>
    <w:rsid w:val="00C836DF"/>
    <w:rsid w:val="00C83926"/>
    <w:rsid w:val="00C84C8D"/>
    <w:rsid w:val="00C84F75"/>
    <w:rsid w:val="00C8566A"/>
    <w:rsid w:val="00C85CC0"/>
    <w:rsid w:val="00C85D09"/>
    <w:rsid w:val="00C86880"/>
    <w:rsid w:val="00C86E17"/>
    <w:rsid w:val="00C875E3"/>
    <w:rsid w:val="00C87DEE"/>
    <w:rsid w:val="00C900FC"/>
    <w:rsid w:val="00C906D6"/>
    <w:rsid w:val="00C9083F"/>
    <w:rsid w:val="00C908FD"/>
    <w:rsid w:val="00C913B1"/>
    <w:rsid w:val="00C9145C"/>
    <w:rsid w:val="00C91C45"/>
    <w:rsid w:val="00C926ED"/>
    <w:rsid w:val="00C927CA"/>
    <w:rsid w:val="00C92B6F"/>
    <w:rsid w:val="00C93059"/>
    <w:rsid w:val="00C932CC"/>
    <w:rsid w:val="00C93686"/>
    <w:rsid w:val="00C937BF"/>
    <w:rsid w:val="00C939ED"/>
    <w:rsid w:val="00C94400"/>
    <w:rsid w:val="00C94819"/>
    <w:rsid w:val="00C9569B"/>
    <w:rsid w:val="00C95EAB"/>
    <w:rsid w:val="00C96D09"/>
    <w:rsid w:val="00C9753E"/>
    <w:rsid w:val="00C9787E"/>
    <w:rsid w:val="00C97C56"/>
    <w:rsid w:val="00C97CB1"/>
    <w:rsid w:val="00C97EED"/>
    <w:rsid w:val="00CA027C"/>
    <w:rsid w:val="00CA0942"/>
    <w:rsid w:val="00CA11C4"/>
    <w:rsid w:val="00CA1291"/>
    <w:rsid w:val="00CA1E01"/>
    <w:rsid w:val="00CA1F6C"/>
    <w:rsid w:val="00CA2290"/>
    <w:rsid w:val="00CA2AD6"/>
    <w:rsid w:val="00CA4164"/>
    <w:rsid w:val="00CA447C"/>
    <w:rsid w:val="00CA4807"/>
    <w:rsid w:val="00CA5DC7"/>
    <w:rsid w:val="00CA5F4D"/>
    <w:rsid w:val="00CA6295"/>
    <w:rsid w:val="00CA6C60"/>
    <w:rsid w:val="00CA6D0D"/>
    <w:rsid w:val="00CA702F"/>
    <w:rsid w:val="00CA7201"/>
    <w:rsid w:val="00CA7677"/>
    <w:rsid w:val="00CA79AF"/>
    <w:rsid w:val="00CA7D67"/>
    <w:rsid w:val="00CB01C0"/>
    <w:rsid w:val="00CB0786"/>
    <w:rsid w:val="00CB07B1"/>
    <w:rsid w:val="00CB0823"/>
    <w:rsid w:val="00CB0A3D"/>
    <w:rsid w:val="00CB0E8A"/>
    <w:rsid w:val="00CB13AA"/>
    <w:rsid w:val="00CB28D9"/>
    <w:rsid w:val="00CB4406"/>
    <w:rsid w:val="00CB4AC4"/>
    <w:rsid w:val="00CB4E55"/>
    <w:rsid w:val="00CB5007"/>
    <w:rsid w:val="00CB5668"/>
    <w:rsid w:val="00CB5D1E"/>
    <w:rsid w:val="00CB62B6"/>
    <w:rsid w:val="00CB67C2"/>
    <w:rsid w:val="00CB6A3A"/>
    <w:rsid w:val="00CB6C3B"/>
    <w:rsid w:val="00CB6C62"/>
    <w:rsid w:val="00CB7F6E"/>
    <w:rsid w:val="00CC0788"/>
    <w:rsid w:val="00CC10C0"/>
    <w:rsid w:val="00CC284A"/>
    <w:rsid w:val="00CC2C25"/>
    <w:rsid w:val="00CC2F63"/>
    <w:rsid w:val="00CC3523"/>
    <w:rsid w:val="00CC45AD"/>
    <w:rsid w:val="00CC50A0"/>
    <w:rsid w:val="00CC5171"/>
    <w:rsid w:val="00CC581B"/>
    <w:rsid w:val="00CC5C17"/>
    <w:rsid w:val="00CC615B"/>
    <w:rsid w:val="00CC63A2"/>
    <w:rsid w:val="00CC6784"/>
    <w:rsid w:val="00CC67AE"/>
    <w:rsid w:val="00CC72C9"/>
    <w:rsid w:val="00CC72CF"/>
    <w:rsid w:val="00CC79C8"/>
    <w:rsid w:val="00CD155F"/>
    <w:rsid w:val="00CD1650"/>
    <w:rsid w:val="00CD1A15"/>
    <w:rsid w:val="00CD232D"/>
    <w:rsid w:val="00CD2535"/>
    <w:rsid w:val="00CD294A"/>
    <w:rsid w:val="00CD31B9"/>
    <w:rsid w:val="00CD32ED"/>
    <w:rsid w:val="00CD46BE"/>
    <w:rsid w:val="00CD5D42"/>
    <w:rsid w:val="00CD6996"/>
    <w:rsid w:val="00CD73BC"/>
    <w:rsid w:val="00CD7720"/>
    <w:rsid w:val="00CD780F"/>
    <w:rsid w:val="00CE0B0D"/>
    <w:rsid w:val="00CE0C14"/>
    <w:rsid w:val="00CE11D7"/>
    <w:rsid w:val="00CE1BCC"/>
    <w:rsid w:val="00CE2507"/>
    <w:rsid w:val="00CE27A6"/>
    <w:rsid w:val="00CE295F"/>
    <w:rsid w:val="00CE2FD1"/>
    <w:rsid w:val="00CE314D"/>
    <w:rsid w:val="00CE3163"/>
    <w:rsid w:val="00CE381E"/>
    <w:rsid w:val="00CE3FA0"/>
    <w:rsid w:val="00CE4005"/>
    <w:rsid w:val="00CE477C"/>
    <w:rsid w:val="00CE4A97"/>
    <w:rsid w:val="00CE4DC4"/>
    <w:rsid w:val="00CE50EF"/>
    <w:rsid w:val="00CE5102"/>
    <w:rsid w:val="00CE5321"/>
    <w:rsid w:val="00CE59DC"/>
    <w:rsid w:val="00CE5A48"/>
    <w:rsid w:val="00CE5E3A"/>
    <w:rsid w:val="00CE6F6A"/>
    <w:rsid w:val="00CE72C6"/>
    <w:rsid w:val="00CE72E7"/>
    <w:rsid w:val="00CE780A"/>
    <w:rsid w:val="00CE79CF"/>
    <w:rsid w:val="00CE7A5B"/>
    <w:rsid w:val="00CF012A"/>
    <w:rsid w:val="00CF019F"/>
    <w:rsid w:val="00CF0E31"/>
    <w:rsid w:val="00CF144E"/>
    <w:rsid w:val="00CF1845"/>
    <w:rsid w:val="00CF1BD3"/>
    <w:rsid w:val="00CF1CCF"/>
    <w:rsid w:val="00CF20B8"/>
    <w:rsid w:val="00CF2158"/>
    <w:rsid w:val="00CF2AA6"/>
    <w:rsid w:val="00CF2F3B"/>
    <w:rsid w:val="00CF31EB"/>
    <w:rsid w:val="00CF33F3"/>
    <w:rsid w:val="00CF387D"/>
    <w:rsid w:val="00CF39C2"/>
    <w:rsid w:val="00CF45B8"/>
    <w:rsid w:val="00CF517C"/>
    <w:rsid w:val="00CF5974"/>
    <w:rsid w:val="00CF5E3C"/>
    <w:rsid w:val="00CF5FDE"/>
    <w:rsid w:val="00CF63C9"/>
    <w:rsid w:val="00CF6B2D"/>
    <w:rsid w:val="00CF70F1"/>
    <w:rsid w:val="00CF7457"/>
    <w:rsid w:val="00CF771A"/>
    <w:rsid w:val="00CF7C13"/>
    <w:rsid w:val="00CF7D3E"/>
    <w:rsid w:val="00D0003C"/>
    <w:rsid w:val="00D00123"/>
    <w:rsid w:val="00D0014D"/>
    <w:rsid w:val="00D0035C"/>
    <w:rsid w:val="00D00661"/>
    <w:rsid w:val="00D00B27"/>
    <w:rsid w:val="00D010FE"/>
    <w:rsid w:val="00D01BD2"/>
    <w:rsid w:val="00D01FD7"/>
    <w:rsid w:val="00D023A2"/>
    <w:rsid w:val="00D02C87"/>
    <w:rsid w:val="00D039E7"/>
    <w:rsid w:val="00D03ACF"/>
    <w:rsid w:val="00D053F9"/>
    <w:rsid w:val="00D056D0"/>
    <w:rsid w:val="00D058FD"/>
    <w:rsid w:val="00D064BB"/>
    <w:rsid w:val="00D0659C"/>
    <w:rsid w:val="00D065A3"/>
    <w:rsid w:val="00D06AB4"/>
    <w:rsid w:val="00D06D96"/>
    <w:rsid w:val="00D07D9E"/>
    <w:rsid w:val="00D10653"/>
    <w:rsid w:val="00D10990"/>
    <w:rsid w:val="00D109F8"/>
    <w:rsid w:val="00D10A6C"/>
    <w:rsid w:val="00D10B03"/>
    <w:rsid w:val="00D10F3C"/>
    <w:rsid w:val="00D1123D"/>
    <w:rsid w:val="00D11511"/>
    <w:rsid w:val="00D12AFB"/>
    <w:rsid w:val="00D12B3B"/>
    <w:rsid w:val="00D12BE6"/>
    <w:rsid w:val="00D12F39"/>
    <w:rsid w:val="00D13059"/>
    <w:rsid w:val="00D133B8"/>
    <w:rsid w:val="00D13564"/>
    <w:rsid w:val="00D13AF3"/>
    <w:rsid w:val="00D14A25"/>
    <w:rsid w:val="00D14D21"/>
    <w:rsid w:val="00D14DE4"/>
    <w:rsid w:val="00D14F80"/>
    <w:rsid w:val="00D151C8"/>
    <w:rsid w:val="00D151E4"/>
    <w:rsid w:val="00D154A4"/>
    <w:rsid w:val="00D159D4"/>
    <w:rsid w:val="00D16360"/>
    <w:rsid w:val="00D163B9"/>
    <w:rsid w:val="00D16DF6"/>
    <w:rsid w:val="00D1754C"/>
    <w:rsid w:val="00D17901"/>
    <w:rsid w:val="00D1795B"/>
    <w:rsid w:val="00D179FC"/>
    <w:rsid w:val="00D17A5D"/>
    <w:rsid w:val="00D209E4"/>
    <w:rsid w:val="00D2126E"/>
    <w:rsid w:val="00D21DBB"/>
    <w:rsid w:val="00D240E5"/>
    <w:rsid w:val="00D24764"/>
    <w:rsid w:val="00D254FF"/>
    <w:rsid w:val="00D25D93"/>
    <w:rsid w:val="00D26402"/>
    <w:rsid w:val="00D26D85"/>
    <w:rsid w:val="00D27364"/>
    <w:rsid w:val="00D27AC3"/>
    <w:rsid w:val="00D30471"/>
    <w:rsid w:val="00D304B0"/>
    <w:rsid w:val="00D31017"/>
    <w:rsid w:val="00D32B67"/>
    <w:rsid w:val="00D32E8B"/>
    <w:rsid w:val="00D32F4D"/>
    <w:rsid w:val="00D32F7D"/>
    <w:rsid w:val="00D33117"/>
    <w:rsid w:val="00D33172"/>
    <w:rsid w:val="00D3373B"/>
    <w:rsid w:val="00D33ABD"/>
    <w:rsid w:val="00D33D53"/>
    <w:rsid w:val="00D341C5"/>
    <w:rsid w:val="00D34320"/>
    <w:rsid w:val="00D34859"/>
    <w:rsid w:val="00D361BB"/>
    <w:rsid w:val="00D36DD9"/>
    <w:rsid w:val="00D370D5"/>
    <w:rsid w:val="00D37730"/>
    <w:rsid w:val="00D378BD"/>
    <w:rsid w:val="00D37F42"/>
    <w:rsid w:val="00D406AA"/>
    <w:rsid w:val="00D41056"/>
    <w:rsid w:val="00D412E6"/>
    <w:rsid w:val="00D4148A"/>
    <w:rsid w:val="00D41806"/>
    <w:rsid w:val="00D418D7"/>
    <w:rsid w:val="00D42460"/>
    <w:rsid w:val="00D4258F"/>
    <w:rsid w:val="00D42B4F"/>
    <w:rsid w:val="00D42C2C"/>
    <w:rsid w:val="00D42DEF"/>
    <w:rsid w:val="00D43157"/>
    <w:rsid w:val="00D434C7"/>
    <w:rsid w:val="00D4375A"/>
    <w:rsid w:val="00D43814"/>
    <w:rsid w:val="00D44049"/>
    <w:rsid w:val="00D44724"/>
    <w:rsid w:val="00D44DF4"/>
    <w:rsid w:val="00D453A1"/>
    <w:rsid w:val="00D45E85"/>
    <w:rsid w:val="00D468AC"/>
    <w:rsid w:val="00D46BA4"/>
    <w:rsid w:val="00D4742A"/>
    <w:rsid w:val="00D47552"/>
    <w:rsid w:val="00D4786D"/>
    <w:rsid w:val="00D47F3A"/>
    <w:rsid w:val="00D5006B"/>
    <w:rsid w:val="00D51660"/>
    <w:rsid w:val="00D51672"/>
    <w:rsid w:val="00D51F04"/>
    <w:rsid w:val="00D52DB1"/>
    <w:rsid w:val="00D531A2"/>
    <w:rsid w:val="00D53B9E"/>
    <w:rsid w:val="00D53FAC"/>
    <w:rsid w:val="00D540BC"/>
    <w:rsid w:val="00D54CB3"/>
    <w:rsid w:val="00D55362"/>
    <w:rsid w:val="00D55886"/>
    <w:rsid w:val="00D55AB4"/>
    <w:rsid w:val="00D55FEC"/>
    <w:rsid w:val="00D5617B"/>
    <w:rsid w:val="00D56445"/>
    <w:rsid w:val="00D56C8F"/>
    <w:rsid w:val="00D57A1E"/>
    <w:rsid w:val="00D60A83"/>
    <w:rsid w:val="00D60DCF"/>
    <w:rsid w:val="00D60F84"/>
    <w:rsid w:val="00D617B1"/>
    <w:rsid w:val="00D619C9"/>
    <w:rsid w:val="00D61CE9"/>
    <w:rsid w:val="00D61EE9"/>
    <w:rsid w:val="00D61F42"/>
    <w:rsid w:val="00D62038"/>
    <w:rsid w:val="00D6224A"/>
    <w:rsid w:val="00D62691"/>
    <w:rsid w:val="00D62F5E"/>
    <w:rsid w:val="00D63488"/>
    <w:rsid w:val="00D6354F"/>
    <w:rsid w:val="00D635F6"/>
    <w:rsid w:val="00D6401D"/>
    <w:rsid w:val="00D64333"/>
    <w:rsid w:val="00D64B16"/>
    <w:rsid w:val="00D64E09"/>
    <w:rsid w:val="00D64E4D"/>
    <w:rsid w:val="00D64F79"/>
    <w:rsid w:val="00D650A6"/>
    <w:rsid w:val="00D65D4E"/>
    <w:rsid w:val="00D66A4E"/>
    <w:rsid w:val="00D677A3"/>
    <w:rsid w:val="00D67B07"/>
    <w:rsid w:val="00D67B1B"/>
    <w:rsid w:val="00D67D51"/>
    <w:rsid w:val="00D70182"/>
    <w:rsid w:val="00D702FC"/>
    <w:rsid w:val="00D70718"/>
    <w:rsid w:val="00D70833"/>
    <w:rsid w:val="00D71E08"/>
    <w:rsid w:val="00D72330"/>
    <w:rsid w:val="00D723E7"/>
    <w:rsid w:val="00D72F0A"/>
    <w:rsid w:val="00D7349F"/>
    <w:rsid w:val="00D73A80"/>
    <w:rsid w:val="00D74E25"/>
    <w:rsid w:val="00D75367"/>
    <w:rsid w:val="00D759AC"/>
    <w:rsid w:val="00D75A00"/>
    <w:rsid w:val="00D75C30"/>
    <w:rsid w:val="00D7669C"/>
    <w:rsid w:val="00D769B9"/>
    <w:rsid w:val="00D76BD8"/>
    <w:rsid w:val="00D7755F"/>
    <w:rsid w:val="00D7759C"/>
    <w:rsid w:val="00D77794"/>
    <w:rsid w:val="00D8012D"/>
    <w:rsid w:val="00D80422"/>
    <w:rsid w:val="00D8105C"/>
    <w:rsid w:val="00D81557"/>
    <w:rsid w:val="00D818F8"/>
    <w:rsid w:val="00D82002"/>
    <w:rsid w:val="00D82521"/>
    <w:rsid w:val="00D8256D"/>
    <w:rsid w:val="00D82CE8"/>
    <w:rsid w:val="00D82FFB"/>
    <w:rsid w:val="00D831B4"/>
    <w:rsid w:val="00D83323"/>
    <w:rsid w:val="00D83381"/>
    <w:rsid w:val="00D840EB"/>
    <w:rsid w:val="00D8433F"/>
    <w:rsid w:val="00D8464D"/>
    <w:rsid w:val="00D85559"/>
    <w:rsid w:val="00D85CA4"/>
    <w:rsid w:val="00D85E58"/>
    <w:rsid w:val="00D866F4"/>
    <w:rsid w:val="00D86E4A"/>
    <w:rsid w:val="00D86E5B"/>
    <w:rsid w:val="00D8719C"/>
    <w:rsid w:val="00D87E61"/>
    <w:rsid w:val="00D87FB0"/>
    <w:rsid w:val="00D9072C"/>
    <w:rsid w:val="00D9101B"/>
    <w:rsid w:val="00D919FC"/>
    <w:rsid w:val="00D91C9A"/>
    <w:rsid w:val="00D92715"/>
    <w:rsid w:val="00D9288A"/>
    <w:rsid w:val="00D92ECB"/>
    <w:rsid w:val="00D92F09"/>
    <w:rsid w:val="00D9349F"/>
    <w:rsid w:val="00D93985"/>
    <w:rsid w:val="00D942BC"/>
    <w:rsid w:val="00D94305"/>
    <w:rsid w:val="00D94493"/>
    <w:rsid w:val="00D948E7"/>
    <w:rsid w:val="00D950DF"/>
    <w:rsid w:val="00D95AAE"/>
    <w:rsid w:val="00D96161"/>
    <w:rsid w:val="00D962AC"/>
    <w:rsid w:val="00D96973"/>
    <w:rsid w:val="00D96C3D"/>
    <w:rsid w:val="00D96C3E"/>
    <w:rsid w:val="00D97B05"/>
    <w:rsid w:val="00D97B98"/>
    <w:rsid w:val="00DA0757"/>
    <w:rsid w:val="00DA0F8B"/>
    <w:rsid w:val="00DA1144"/>
    <w:rsid w:val="00DA2D01"/>
    <w:rsid w:val="00DA2D3A"/>
    <w:rsid w:val="00DA37AE"/>
    <w:rsid w:val="00DA3D48"/>
    <w:rsid w:val="00DA3FCA"/>
    <w:rsid w:val="00DA40C0"/>
    <w:rsid w:val="00DA41DE"/>
    <w:rsid w:val="00DA4B30"/>
    <w:rsid w:val="00DA53B9"/>
    <w:rsid w:val="00DA58D2"/>
    <w:rsid w:val="00DA5A90"/>
    <w:rsid w:val="00DA6256"/>
    <w:rsid w:val="00DA6B98"/>
    <w:rsid w:val="00DA6E5A"/>
    <w:rsid w:val="00DA7841"/>
    <w:rsid w:val="00DB01F3"/>
    <w:rsid w:val="00DB08BF"/>
    <w:rsid w:val="00DB1122"/>
    <w:rsid w:val="00DB144C"/>
    <w:rsid w:val="00DB222E"/>
    <w:rsid w:val="00DB241D"/>
    <w:rsid w:val="00DB2868"/>
    <w:rsid w:val="00DB3273"/>
    <w:rsid w:val="00DB4D00"/>
    <w:rsid w:val="00DB4E77"/>
    <w:rsid w:val="00DB5724"/>
    <w:rsid w:val="00DB5DFB"/>
    <w:rsid w:val="00DB61BC"/>
    <w:rsid w:val="00DB641E"/>
    <w:rsid w:val="00DB6B46"/>
    <w:rsid w:val="00DB6D44"/>
    <w:rsid w:val="00DB6E9D"/>
    <w:rsid w:val="00DC0494"/>
    <w:rsid w:val="00DC0704"/>
    <w:rsid w:val="00DC0B5B"/>
    <w:rsid w:val="00DC11C6"/>
    <w:rsid w:val="00DC2AC9"/>
    <w:rsid w:val="00DC2C3A"/>
    <w:rsid w:val="00DC2F94"/>
    <w:rsid w:val="00DC3B12"/>
    <w:rsid w:val="00DC3DB1"/>
    <w:rsid w:val="00DC41A4"/>
    <w:rsid w:val="00DC47E4"/>
    <w:rsid w:val="00DC4BCA"/>
    <w:rsid w:val="00DC5B94"/>
    <w:rsid w:val="00DC6614"/>
    <w:rsid w:val="00DC6D24"/>
    <w:rsid w:val="00DD02BA"/>
    <w:rsid w:val="00DD0322"/>
    <w:rsid w:val="00DD04A5"/>
    <w:rsid w:val="00DD15AB"/>
    <w:rsid w:val="00DD1852"/>
    <w:rsid w:val="00DD28E2"/>
    <w:rsid w:val="00DD2DC7"/>
    <w:rsid w:val="00DD3A49"/>
    <w:rsid w:val="00DD3DAB"/>
    <w:rsid w:val="00DD41E7"/>
    <w:rsid w:val="00DD4308"/>
    <w:rsid w:val="00DD432A"/>
    <w:rsid w:val="00DD4DBF"/>
    <w:rsid w:val="00DD5241"/>
    <w:rsid w:val="00DD5577"/>
    <w:rsid w:val="00DD6B55"/>
    <w:rsid w:val="00DD7CDD"/>
    <w:rsid w:val="00DE0334"/>
    <w:rsid w:val="00DE0A33"/>
    <w:rsid w:val="00DE0DCE"/>
    <w:rsid w:val="00DE1572"/>
    <w:rsid w:val="00DE189C"/>
    <w:rsid w:val="00DE2386"/>
    <w:rsid w:val="00DE2566"/>
    <w:rsid w:val="00DE2CCF"/>
    <w:rsid w:val="00DE2E28"/>
    <w:rsid w:val="00DE3D3E"/>
    <w:rsid w:val="00DE423B"/>
    <w:rsid w:val="00DE4B90"/>
    <w:rsid w:val="00DE50ED"/>
    <w:rsid w:val="00DE57D9"/>
    <w:rsid w:val="00DE5F62"/>
    <w:rsid w:val="00DE64CC"/>
    <w:rsid w:val="00DE66A7"/>
    <w:rsid w:val="00DE66CF"/>
    <w:rsid w:val="00DE72DA"/>
    <w:rsid w:val="00DE75A0"/>
    <w:rsid w:val="00DE7B0E"/>
    <w:rsid w:val="00DE7B84"/>
    <w:rsid w:val="00DF1031"/>
    <w:rsid w:val="00DF1483"/>
    <w:rsid w:val="00DF173C"/>
    <w:rsid w:val="00DF19C0"/>
    <w:rsid w:val="00DF1A12"/>
    <w:rsid w:val="00DF1A4B"/>
    <w:rsid w:val="00DF23BA"/>
    <w:rsid w:val="00DF2A6B"/>
    <w:rsid w:val="00DF2B49"/>
    <w:rsid w:val="00DF4433"/>
    <w:rsid w:val="00DF468C"/>
    <w:rsid w:val="00DF4C28"/>
    <w:rsid w:val="00DF5FF9"/>
    <w:rsid w:val="00DF70E4"/>
    <w:rsid w:val="00DF72F2"/>
    <w:rsid w:val="00DF75BF"/>
    <w:rsid w:val="00DF7975"/>
    <w:rsid w:val="00DF7C2D"/>
    <w:rsid w:val="00DF7DBB"/>
    <w:rsid w:val="00DF7F6E"/>
    <w:rsid w:val="00E00173"/>
    <w:rsid w:val="00E0019C"/>
    <w:rsid w:val="00E00F2B"/>
    <w:rsid w:val="00E010AE"/>
    <w:rsid w:val="00E013AD"/>
    <w:rsid w:val="00E0224D"/>
    <w:rsid w:val="00E02587"/>
    <w:rsid w:val="00E0281B"/>
    <w:rsid w:val="00E02E8D"/>
    <w:rsid w:val="00E03513"/>
    <w:rsid w:val="00E03981"/>
    <w:rsid w:val="00E039B4"/>
    <w:rsid w:val="00E03B8B"/>
    <w:rsid w:val="00E040BB"/>
    <w:rsid w:val="00E04B69"/>
    <w:rsid w:val="00E04C67"/>
    <w:rsid w:val="00E04ED7"/>
    <w:rsid w:val="00E06101"/>
    <w:rsid w:val="00E061DF"/>
    <w:rsid w:val="00E062E9"/>
    <w:rsid w:val="00E065AB"/>
    <w:rsid w:val="00E0680E"/>
    <w:rsid w:val="00E06A02"/>
    <w:rsid w:val="00E06D61"/>
    <w:rsid w:val="00E071E6"/>
    <w:rsid w:val="00E077B1"/>
    <w:rsid w:val="00E078F1"/>
    <w:rsid w:val="00E07B0C"/>
    <w:rsid w:val="00E07E28"/>
    <w:rsid w:val="00E10770"/>
    <w:rsid w:val="00E11264"/>
    <w:rsid w:val="00E13716"/>
    <w:rsid w:val="00E13BD5"/>
    <w:rsid w:val="00E1459B"/>
    <w:rsid w:val="00E14EDC"/>
    <w:rsid w:val="00E15538"/>
    <w:rsid w:val="00E1570F"/>
    <w:rsid w:val="00E1583E"/>
    <w:rsid w:val="00E169D1"/>
    <w:rsid w:val="00E1758B"/>
    <w:rsid w:val="00E17CE4"/>
    <w:rsid w:val="00E2041A"/>
    <w:rsid w:val="00E21013"/>
    <w:rsid w:val="00E21C88"/>
    <w:rsid w:val="00E22D28"/>
    <w:rsid w:val="00E22F4F"/>
    <w:rsid w:val="00E2307B"/>
    <w:rsid w:val="00E23241"/>
    <w:rsid w:val="00E23F3F"/>
    <w:rsid w:val="00E25114"/>
    <w:rsid w:val="00E25D06"/>
    <w:rsid w:val="00E260C4"/>
    <w:rsid w:val="00E2636F"/>
    <w:rsid w:val="00E265E4"/>
    <w:rsid w:val="00E26B68"/>
    <w:rsid w:val="00E27485"/>
    <w:rsid w:val="00E2775C"/>
    <w:rsid w:val="00E30C7E"/>
    <w:rsid w:val="00E317C3"/>
    <w:rsid w:val="00E31918"/>
    <w:rsid w:val="00E31B23"/>
    <w:rsid w:val="00E31F60"/>
    <w:rsid w:val="00E3208F"/>
    <w:rsid w:val="00E3322A"/>
    <w:rsid w:val="00E34254"/>
    <w:rsid w:val="00E342F6"/>
    <w:rsid w:val="00E34616"/>
    <w:rsid w:val="00E346BB"/>
    <w:rsid w:val="00E34D00"/>
    <w:rsid w:val="00E356AF"/>
    <w:rsid w:val="00E36A59"/>
    <w:rsid w:val="00E36A81"/>
    <w:rsid w:val="00E36D95"/>
    <w:rsid w:val="00E37020"/>
    <w:rsid w:val="00E37871"/>
    <w:rsid w:val="00E37B69"/>
    <w:rsid w:val="00E37C85"/>
    <w:rsid w:val="00E400BD"/>
    <w:rsid w:val="00E4033A"/>
    <w:rsid w:val="00E409D0"/>
    <w:rsid w:val="00E40F35"/>
    <w:rsid w:val="00E414BF"/>
    <w:rsid w:val="00E41668"/>
    <w:rsid w:val="00E417D6"/>
    <w:rsid w:val="00E41BBC"/>
    <w:rsid w:val="00E42419"/>
    <w:rsid w:val="00E42845"/>
    <w:rsid w:val="00E43007"/>
    <w:rsid w:val="00E437CF"/>
    <w:rsid w:val="00E43EC7"/>
    <w:rsid w:val="00E4442F"/>
    <w:rsid w:val="00E44686"/>
    <w:rsid w:val="00E447D6"/>
    <w:rsid w:val="00E447FD"/>
    <w:rsid w:val="00E4515A"/>
    <w:rsid w:val="00E45168"/>
    <w:rsid w:val="00E45FB1"/>
    <w:rsid w:val="00E46951"/>
    <w:rsid w:val="00E46F5A"/>
    <w:rsid w:val="00E473D0"/>
    <w:rsid w:val="00E479CE"/>
    <w:rsid w:val="00E50129"/>
    <w:rsid w:val="00E5020A"/>
    <w:rsid w:val="00E50498"/>
    <w:rsid w:val="00E50956"/>
    <w:rsid w:val="00E511B2"/>
    <w:rsid w:val="00E522CD"/>
    <w:rsid w:val="00E524F4"/>
    <w:rsid w:val="00E52819"/>
    <w:rsid w:val="00E52DD7"/>
    <w:rsid w:val="00E52F6B"/>
    <w:rsid w:val="00E5311F"/>
    <w:rsid w:val="00E53417"/>
    <w:rsid w:val="00E53D38"/>
    <w:rsid w:val="00E54301"/>
    <w:rsid w:val="00E54B14"/>
    <w:rsid w:val="00E54EE0"/>
    <w:rsid w:val="00E55560"/>
    <w:rsid w:val="00E55AB7"/>
    <w:rsid w:val="00E55E77"/>
    <w:rsid w:val="00E560E0"/>
    <w:rsid w:val="00E56396"/>
    <w:rsid w:val="00E563C4"/>
    <w:rsid w:val="00E6015E"/>
    <w:rsid w:val="00E60790"/>
    <w:rsid w:val="00E6140B"/>
    <w:rsid w:val="00E615AF"/>
    <w:rsid w:val="00E61B5E"/>
    <w:rsid w:val="00E62124"/>
    <w:rsid w:val="00E6229F"/>
    <w:rsid w:val="00E622C0"/>
    <w:rsid w:val="00E62380"/>
    <w:rsid w:val="00E62875"/>
    <w:rsid w:val="00E62EDB"/>
    <w:rsid w:val="00E62FB3"/>
    <w:rsid w:val="00E6360E"/>
    <w:rsid w:val="00E6373C"/>
    <w:rsid w:val="00E6395F"/>
    <w:rsid w:val="00E644D9"/>
    <w:rsid w:val="00E649E5"/>
    <w:rsid w:val="00E64D3A"/>
    <w:rsid w:val="00E64DCE"/>
    <w:rsid w:val="00E65065"/>
    <w:rsid w:val="00E65E16"/>
    <w:rsid w:val="00E66138"/>
    <w:rsid w:val="00E66B64"/>
    <w:rsid w:val="00E67465"/>
    <w:rsid w:val="00E70582"/>
    <w:rsid w:val="00E70657"/>
    <w:rsid w:val="00E70AC2"/>
    <w:rsid w:val="00E70BB9"/>
    <w:rsid w:val="00E72855"/>
    <w:rsid w:val="00E72929"/>
    <w:rsid w:val="00E72BF5"/>
    <w:rsid w:val="00E7305C"/>
    <w:rsid w:val="00E73566"/>
    <w:rsid w:val="00E73C3C"/>
    <w:rsid w:val="00E74327"/>
    <w:rsid w:val="00E746A6"/>
    <w:rsid w:val="00E747FE"/>
    <w:rsid w:val="00E74825"/>
    <w:rsid w:val="00E74A59"/>
    <w:rsid w:val="00E74FFC"/>
    <w:rsid w:val="00E7510D"/>
    <w:rsid w:val="00E751CA"/>
    <w:rsid w:val="00E7575E"/>
    <w:rsid w:val="00E760B5"/>
    <w:rsid w:val="00E7636E"/>
    <w:rsid w:val="00E76608"/>
    <w:rsid w:val="00E769D9"/>
    <w:rsid w:val="00E76E95"/>
    <w:rsid w:val="00E76F13"/>
    <w:rsid w:val="00E77598"/>
    <w:rsid w:val="00E77E68"/>
    <w:rsid w:val="00E808E1"/>
    <w:rsid w:val="00E81A68"/>
    <w:rsid w:val="00E81C62"/>
    <w:rsid w:val="00E82A88"/>
    <w:rsid w:val="00E82D26"/>
    <w:rsid w:val="00E82D4D"/>
    <w:rsid w:val="00E8306E"/>
    <w:rsid w:val="00E83638"/>
    <w:rsid w:val="00E85A03"/>
    <w:rsid w:val="00E86A40"/>
    <w:rsid w:val="00E87557"/>
    <w:rsid w:val="00E8759B"/>
    <w:rsid w:val="00E87908"/>
    <w:rsid w:val="00E87981"/>
    <w:rsid w:val="00E900AC"/>
    <w:rsid w:val="00E90454"/>
    <w:rsid w:val="00E904C9"/>
    <w:rsid w:val="00E90604"/>
    <w:rsid w:val="00E91ECB"/>
    <w:rsid w:val="00E92220"/>
    <w:rsid w:val="00E92EAD"/>
    <w:rsid w:val="00E936AA"/>
    <w:rsid w:val="00E9390A"/>
    <w:rsid w:val="00E93D86"/>
    <w:rsid w:val="00E94233"/>
    <w:rsid w:val="00E94657"/>
    <w:rsid w:val="00E94CE1"/>
    <w:rsid w:val="00E9501D"/>
    <w:rsid w:val="00E961AD"/>
    <w:rsid w:val="00E965A6"/>
    <w:rsid w:val="00E97151"/>
    <w:rsid w:val="00E9731C"/>
    <w:rsid w:val="00E97443"/>
    <w:rsid w:val="00E97816"/>
    <w:rsid w:val="00EA0443"/>
    <w:rsid w:val="00EA08A3"/>
    <w:rsid w:val="00EA15F5"/>
    <w:rsid w:val="00EA1905"/>
    <w:rsid w:val="00EA1F3A"/>
    <w:rsid w:val="00EA1F85"/>
    <w:rsid w:val="00EA2674"/>
    <w:rsid w:val="00EA311A"/>
    <w:rsid w:val="00EA3782"/>
    <w:rsid w:val="00EA38C1"/>
    <w:rsid w:val="00EA4389"/>
    <w:rsid w:val="00EA5D48"/>
    <w:rsid w:val="00EA6576"/>
    <w:rsid w:val="00EA6888"/>
    <w:rsid w:val="00EA6C3A"/>
    <w:rsid w:val="00EA72D9"/>
    <w:rsid w:val="00EA73F7"/>
    <w:rsid w:val="00EA76E1"/>
    <w:rsid w:val="00EA7D50"/>
    <w:rsid w:val="00EB06F3"/>
    <w:rsid w:val="00EB0FE5"/>
    <w:rsid w:val="00EB1278"/>
    <w:rsid w:val="00EB137E"/>
    <w:rsid w:val="00EB19DA"/>
    <w:rsid w:val="00EB1DC7"/>
    <w:rsid w:val="00EB20F7"/>
    <w:rsid w:val="00EB2299"/>
    <w:rsid w:val="00EB2565"/>
    <w:rsid w:val="00EB2691"/>
    <w:rsid w:val="00EB2F36"/>
    <w:rsid w:val="00EB319B"/>
    <w:rsid w:val="00EB3D1C"/>
    <w:rsid w:val="00EB438A"/>
    <w:rsid w:val="00EB4BD5"/>
    <w:rsid w:val="00EB5006"/>
    <w:rsid w:val="00EB51B7"/>
    <w:rsid w:val="00EB5DB3"/>
    <w:rsid w:val="00EB6F59"/>
    <w:rsid w:val="00EB7499"/>
    <w:rsid w:val="00EB76E6"/>
    <w:rsid w:val="00EC0A0D"/>
    <w:rsid w:val="00EC0AA9"/>
    <w:rsid w:val="00EC17A5"/>
    <w:rsid w:val="00EC18C8"/>
    <w:rsid w:val="00EC18C9"/>
    <w:rsid w:val="00EC1D72"/>
    <w:rsid w:val="00EC1FD6"/>
    <w:rsid w:val="00EC278C"/>
    <w:rsid w:val="00EC3171"/>
    <w:rsid w:val="00EC3491"/>
    <w:rsid w:val="00EC3D0A"/>
    <w:rsid w:val="00EC50FA"/>
    <w:rsid w:val="00EC51CA"/>
    <w:rsid w:val="00EC594A"/>
    <w:rsid w:val="00EC6019"/>
    <w:rsid w:val="00EC6221"/>
    <w:rsid w:val="00EC6564"/>
    <w:rsid w:val="00EC7B11"/>
    <w:rsid w:val="00EC7DB7"/>
    <w:rsid w:val="00ED00D1"/>
    <w:rsid w:val="00ED1141"/>
    <w:rsid w:val="00ED234A"/>
    <w:rsid w:val="00ED39B7"/>
    <w:rsid w:val="00ED3F6A"/>
    <w:rsid w:val="00ED5016"/>
    <w:rsid w:val="00ED5190"/>
    <w:rsid w:val="00ED59AF"/>
    <w:rsid w:val="00ED5D11"/>
    <w:rsid w:val="00ED6568"/>
    <w:rsid w:val="00ED7545"/>
    <w:rsid w:val="00ED7AA5"/>
    <w:rsid w:val="00EE0083"/>
    <w:rsid w:val="00EE03D8"/>
    <w:rsid w:val="00EE064D"/>
    <w:rsid w:val="00EE07F9"/>
    <w:rsid w:val="00EE098B"/>
    <w:rsid w:val="00EE1F38"/>
    <w:rsid w:val="00EE23B9"/>
    <w:rsid w:val="00EE316B"/>
    <w:rsid w:val="00EE3646"/>
    <w:rsid w:val="00EE3996"/>
    <w:rsid w:val="00EE3D68"/>
    <w:rsid w:val="00EE429F"/>
    <w:rsid w:val="00EE4449"/>
    <w:rsid w:val="00EE474A"/>
    <w:rsid w:val="00EE475F"/>
    <w:rsid w:val="00EE4EB2"/>
    <w:rsid w:val="00EE530B"/>
    <w:rsid w:val="00EE5C05"/>
    <w:rsid w:val="00EE5F96"/>
    <w:rsid w:val="00EE6799"/>
    <w:rsid w:val="00EE760F"/>
    <w:rsid w:val="00EE780B"/>
    <w:rsid w:val="00EE7B0E"/>
    <w:rsid w:val="00EE7B9E"/>
    <w:rsid w:val="00EF0087"/>
    <w:rsid w:val="00EF0599"/>
    <w:rsid w:val="00EF07A1"/>
    <w:rsid w:val="00EF097B"/>
    <w:rsid w:val="00EF0E46"/>
    <w:rsid w:val="00EF17FF"/>
    <w:rsid w:val="00EF1A6E"/>
    <w:rsid w:val="00EF1FF7"/>
    <w:rsid w:val="00EF21B9"/>
    <w:rsid w:val="00EF23A6"/>
    <w:rsid w:val="00EF251B"/>
    <w:rsid w:val="00EF32B6"/>
    <w:rsid w:val="00EF3817"/>
    <w:rsid w:val="00EF392C"/>
    <w:rsid w:val="00EF3FBD"/>
    <w:rsid w:val="00EF42B5"/>
    <w:rsid w:val="00EF43C5"/>
    <w:rsid w:val="00EF4A1B"/>
    <w:rsid w:val="00EF638C"/>
    <w:rsid w:val="00EF639A"/>
    <w:rsid w:val="00EF6735"/>
    <w:rsid w:val="00EF6BFC"/>
    <w:rsid w:val="00EF71B3"/>
    <w:rsid w:val="00F004CD"/>
    <w:rsid w:val="00F00580"/>
    <w:rsid w:val="00F005F0"/>
    <w:rsid w:val="00F00EC5"/>
    <w:rsid w:val="00F01155"/>
    <w:rsid w:val="00F01285"/>
    <w:rsid w:val="00F01815"/>
    <w:rsid w:val="00F01AE9"/>
    <w:rsid w:val="00F01E60"/>
    <w:rsid w:val="00F02861"/>
    <w:rsid w:val="00F035E7"/>
    <w:rsid w:val="00F0457C"/>
    <w:rsid w:val="00F04A56"/>
    <w:rsid w:val="00F04B71"/>
    <w:rsid w:val="00F04E23"/>
    <w:rsid w:val="00F05B74"/>
    <w:rsid w:val="00F06723"/>
    <w:rsid w:val="00F069F9"/>
    <w:rsid w:val="00F06D1F"/>
    <w:rsid w:val="00F06D44"/>
    <w:rsid w:val="00F073B9"/>
    <w:rsid w:val="00F10157"/>
    <w:rsid w:val="00F124E4"/>
    <w:rsid w:val="00F12690"/>
    <w:rsid w:val="00F12908"/>
    <w:rsid w:val="00F12A16"/>
    <w:rsid w:val="00F13A87"/>
    <w:rsid w:val="00F13F3A"/>
    <w:rsid w:val="00F14014"/>
    <w:rsid w:val="00F1494E"/>
    <w:rsid w:val="00F1502A"/>
    <w:rsid w:val="00F15695"/>
    <w:rsid w:val="00F15CD5"/>
    <w:rsid w:val="00F1645E"/>
    <w:rsid w:val="00F1663F"/>
    <w:rsid w:val="00F16A0E"/>
    <w:rsid w:val="00F17662"/>
    <w:rsid w:val="00F176EE"/>
    <w:rsid w:val="00F17A93"/>
    <w:rsid w:val="00F205D1"/>
    <w:rsid w:val="00F2079B"/>
    <w:rsid w:val="00F20991"/>
    <w:rsid w:val="00F21229"/>
    <w:rsid w:val="00F214C9"/>
    <w:rsid w:val="00F217A8"/>
    <w:rsid w:val="00F218C0"/>
    <w:rsid w:val="00F218D0"/>
    <w:rsid w:val="00F21F0F"/>
    <w:rsid w:val="00F223BB"/>
    <w:rsid w:val="00F22E63"/>
    <w:rsid w:val="00F2314C"/>
    <w:rsid w:val="00F23697"/>
    <w:rsid w:val="00F23866"/>
    <w:rsid w:val="00F24140"/>
    <w:rsid w:val="00F24390"/>
    <w:rsid w:val="00F2463B"/>
    <w:rsid w:val="00F25038"/>
    <w:rsid w:val="00F25663"/>
    <w:rsid w:val="00F2648B"/>
    <w:rsid w:val="00F265CE"/>
    <w:rsid w:val="00F26B0B"/>
    <w:rsid w:val="00F26D16"/>
    <w:rsid w:val="00F2792F"/>
    <w:rsid w:val="00F27F15"/>
    <w:rsid w:val="00F30F80"/>
    <w:rsid w:val="00F3120B"/>
    <w:rsid w:val="00F313FF"/>
    <w:rsid w:val="00F3157F"/>
    <w:rsid w:val="00F318F1"/>
    <w:rsid w:val="00F31AA6"/>
    <w:rsid w:val="00F31FB5"/>
    <w:rsid w:val="00F321F1"/>
    <w:rsid w:val="00F330E0"/>
    <w:rsid w:val="00F33908"/>
    <w:rsid w:val="00F34822"/>
    <w:rsid w:val="00F34907"/>
    <w:rsid w:val="00F3536D"/>
    <w:rsid w:val="00F35485"/>
    <w:rsid w:val="00F35AF2"/>
    <w:rsid w:val="00F35C43"/>
    <w:rsid w:val="00F3606F"/>
    <w:rsid w:val="00F36233"/>
    <w:rsid w:val="00F363EC"/>
    <w:rsid w:val="00F36804"/>
    <w:rsid w:val="00F37B2D"/>
    <w:rsid w:val="00F37C02"/>
    <w:rsid w:val="00F40315"/>
    <w:rsid w:val="00F40481"/>
    <w:rsid w:val="00F4069B"/>
    <w:rsid w:val="00F40E54"/>
    <w:rsid w:val="00F414E1"/>
    <w:rsid w:val="00F41B7F"/>
    <w:rsid w:val="00F41D70"/>
    <w:rsid w:val="00F41E28"/>
    <w:rsid w:val="00F43564"/>
    <w:rsid w:val="00F43A8A"/>
    <w:rsid w:val="00F43E0C"/>
    <w:rsid w:val="00F44E36"/>
    <w:rsid w:val="00F44EC7"/>
    <w:rsid w:val="00F458CB"/>
    <w:rsid w:val="00F45A5F"/>
    <w:rsid w:val="00F45F42"/>
    <w:rsid w:val="00F473B0"/>
    <w:rsid w:val="00F47E91"/>
    <w:rsid w:val="00F5029F"/>
    <w:rsid w:val="00F504A4"/>
    <w:rsid w:val="00F50B92"/>
    <w:rsid w:val="00F51278"/>
    <w:rsid w:val="00F51E4A"/>
    <w:rsid w:val="00F520D5"/>
    <w:rsid w:val="00F5248D"/>
    <w:rsid w:val="00F524E3"/>
    <w:rsid w:val="00F52D15"/>
    <w:rsid w:val="00F5329B"/>
    <w:rsid w:val="00F535D3"/>
    <w:rsid w:val="00F536A5"/>
    <w:rsid w:val="00F53AA3"/>
    <w:rsid w:val="00F53D9C"/>
    <w:rsid w:val="00F5458A"/>
    <w:rsid w:val="00F555C6"/>
    <w:rsid w:val="00F556FC"/>
    <w:rsid w:val="00F55CD7"/>
    <w:rsid w:val="00F565FD"/>
    <w:rsid w:val="00F56A9B"/>
    <w:rsid w:val="00F56F6C"/>
    <w:rsid w:val="00F5755C"/>
    <w:rsid w:val="00F57A19"/>
    <w:rsid w:val="00F57E55"/>
    <w:rsid w:val="00F61348"/>
    <w:rsid w:val="00F6135E"/>
    <w:rsid w:val="00F61BD8"/>
    <w:rsid w:val="00F625B1"/>
    <w:rsid w:val="00F625C1"/>
    <w:rsid w:val="00F63629"/>
    <w:rsid w:val="00F636C4"/>
    <w:rsid w:val="00F637D3"/>
    <w:rsid w:val="00F63892"/>
    <w:rsid w:val="00F64396"/>
    <w:rsid w:val="00F643A6"/>
    <w:rsid w:val="00F64B3F"/>
    <w:rsid w:val="00F650F3"/>
    <w:rsid w:val="00F6572B"/>
    <w:rsid w:val="00F658BC"/>
    <w:rsid w:val="00F65B9B"/>
    <w:rsid w:val="00F66792"/>
    <w:rsid w:val="00F66794"/>
    <w:rsid w:val="00F67150"/>
    <w:rsid w:val="00F67C5E"/>
    <w:rsid w:val="00F702A2"/>
    <w:rsid w:val="00F70473"/>
    <w:rsid w:val="00F70C90"/>
    <w:rsid w:val="00F70EE1"/>
    <w:rsid w:val="00F71381"/>
    <w:rsid w:val="00F71873"/>
    <w:rsid w:val="00F71B01"/>
    <w:rsid w:val="00F721BC"/>
    <w:rsid w:val="00F72423"/>
    <w:rsid w:val="00F72951"/>
    <w:rsid w:val="00F729C0"/>
    <w:rsid w:val="00F72F3F"/>
    <w:rsid w:val="00F72F59"/>
    <w:rsid w:val="00F73E6A"/>
    <w:rsid w:val="00F73FDF"/>
    <w:rsid w:val="00F74515"/>
    <w:rsid w:val="00F749FE"/>
    <w:rsid w:val="00F74C25"/>
    <w:rsid w:val="00F751DE"/>
    <w:rsid w:val="00F772AC"/>
    <w:rsid w:val="00F773FE"/>
    <w:rsid w:val="00F7773F"/>
    <w:rsid w:val="00F80898"/>
    <w:rsid w:val="00F80A17"/>
    <w:rsid w:val="00F814FE"/>
    <w:rsid w:val="00F821EC"/>
    <w:rsid w:val="00F82362"/>
    <w:rsid w:val="00F82E08"/>
    <w:rsid w:val="00F83070"/>
    <w:rsid w:val="00F834E3"/>
    <w:rsid w:val="00F83878"/>
    <w:rsid w:val="00F84285"/>
    <w:rsid w:val="00F84446"/>
    <w:rsid w:val="00F84BC2"/>
    <w:rsid w:val="00F84CFA"/>
    <w:rsid w:val="00F84F9B"/>
    <w:rsid w:val="00F85285"/>
    <w:rsid w:val="00F861B8"/>
    <w:rsid w:val="00F86878"/>
    <w:rsid w:val="00F87452"/>
    <w:rsid w:val="00F8760D"/>
    <w:rsid w:val="00F87899"/>
    <w:rsid w:val="00F878D8"/>
    <w:rsid w:val="00F87CBF"/>
    <w:rsid w:val="00F87FB3"/>
    <w:rsid w:val="00F9025D"/>
    <w:rsid w:val="00F90286"/>
    <w:rsid w:val="00F906A2"/>
    <w:rsid w:val="00F91057"/>
    <w:rsid w:val="00F9157E"/>
    <w:rsid w:val="00F91D8F"/>
    <w:rsid w:val="00F932FA"/>
    <w:rsid w:val="00F9517E"/>
    <w:rsid w:val="00F9533C"/>
    <w:rsid w:val="00F9559C"/>
    <w:rsid w:val="00F95658"/>
    <w:rsid w:val="00F9598D"/>
    <w:rsid w:val="00F95C9E"/>
    <w:rsid w:val="00F96B19"/>
    <w:rsid w:val="00F96E99"/>
    <w:rsid w:val="00FA054B"/>
    <w:rsid w:val="00FA0756"/>
    <w:rsid w:val="00FA0D37"/>
    <w:rsid w:val="00FA0E0B"/>
    <w:rsid w:val="00FA0E7A"/>
    <w:rsid w:val="00FA0EF8"/>
    <w:rsid w:val="00FA116D"/>
    <w:rsid w:val="00FA1598"/>
    <w:rsid w:val="00FA1812"/>
    <w:rsid w:val="00FA1A0E"/>
    <w:rsid w:val="00FA1F90"/>
    <w:rsid w:val="00FA3301"/>
    <w:rsid w:val="00FA3509"/>
    <w:rsid w:val="00FA383F"/>
    <w:rsid w:val="00FA4678"/>
    <w:rsid w:val="00FA63FE"/>
    <w:rsid w:val="00FA65D0"/>
    <w:rsid w:val="00FA6C5F"/>
    <w:rsid w:val="00FA6CD9"/>
    <w:rsid w:val="00FA7494"/>
    <w:rsid w:val="00FA76B7"/>
    <w:rsid w:val="00FA7D75"/>
    <w:rsid w:val="00FA7DF6"/>
    <w:rsid w:val="00FA7F44"/>
    <w:rsid w:val="00FB0B7E"/>
    <w:rsid w:val="00FB0C96"/>
    <w:rsid w:val="00FB106E"/>
    <w:rsid w:val="00FB1658"/>
    <w:rsid w:val="00FB2038"/>
    <w:rsid w:val="00FB24EF"/>
    <w:rsid w:val="00FB2806"/>
    <w:rsid w:val="00FB284D"/>
    <w:rsid w:val="00FB32C5"/>
    <w:rsid w:val="00FB32FE"/>
    <w:rsid w:val="00FB4190"/>
    <w:rsid w:val="00FB4270"/>
    <w:rsid w:val="00FB52AE"/>
    <w:rsid w:val="00FB6565"/>
    <w:rsid w:val="00FB6AE8"/>
    <w:rsid w:val="00FB6E85"/>
    <w:rsid w:val="00FB74CB"/>
    <w:rsid w:val="00FB7ECD"/>
    <w:rsid w:val="00FC1111"/>
    <w:rsid w:val="00FC1616"/>
    <w:rsid w:val="00FC189B"/>
    <w:rsid w:val="00FC1D2B"/>
    <w:rsid w:val="00FC29CC"/>
    <w:rsid w:val="00FC2D2B"/>
    <w:rsid w:val="00FC32AA"/>
    <w:rsid w:val="00FC3873"/>
    <w:rsid w:val="00FC3D18"/>
    <w:rsid w:val="00FC4954"/>
    <w:rsid w:val="00FC5137"/>
    <w:rsid w:val="00FC65B1"/>
    <w:rsid w:val="00FC66D5"/>
    <w:rsid w:val="00FC6B3A"/>
    <w:rsid w:val="00FC6E27"/>
    <w:rsid w:val="00FC6F23"/>
    <w:rsid w:val="00FC70CE"/>
    <w:rsid w:val="00FC714C"/>
    <w:rsid w:val="00FC7FF7"/>
    <w:rsid w:val="00FD0B44"/>
    <w:rsid w:val="00FD0C26"/>
    <w:rsid w:val="00FD1195"/>
    <w:rsid w:val="00FD21F2"/>
    <w:rsid w:val="00FD2312"/>
    <w:rsid w:val="00FD2855"/>
    <w:rsid w:val="00FD28D7"/>
    <w:rsid w:val="00FD356E"/>
    <w:rsid w:val="00FD38BE"/>
    <w:rsid w:val="00FD3947"/>
    <w:rsid w:val="00FD4848"/>
    <w:rsid w:val="00FD5277"/>
    <w:rsid w:val="00FD53BA"/>
    <w:rsid w:val="00FD639F"/>
    <w:rsid w:val="00FD6565"/>
    <w:rsid w:val="00FD6670"/>
    <w:rsid w:val="00FD68DF"/>
    <w:rsid w:val="00FD7117"/>
    <w:rsid w:val="00FD7A80"/>
    <w:rsid w:val="00FD7F6A"/>
    <w:rsid w:val="00FE004E"/>
    <w:rsid w:val="00FE0C7E"/>
    <w:rsid w:val="00FE0F94"/>
    <w:rsid w:val="00FE13DC"/>
    <w:rsid w:val="00FE1925"/>
    <w:rsid w:val="00FE2C37"/>
    <w:rsid w:val="00FE2F60"/>
    <w:rsid w:val="00FE3125"/>
    <w:rsid w:val="00FE376E"/>
    <w:rsid w:val="00FE3C7C"/>
    <w:rsid w:val="00FE3F48"/>
    <w:rsid w:val="00FE42F3"/>
    <w:rsid w:val="00FE65B7"/>
    <w:rsid w:val="00FE6682"/>
    <w:rsid w:val="00FE75BA"/>
    <w:rsid w:val="00FF02F8"/>
    <w:rsid w:val="00FF08F5"/>
    <w:rsid w:val="00FF0BAA"/>
    <w:rsid w:val="00FF1180"/>
    <w:rsid w:val="00FF135F"/>
    <w:rsid w:val="00FF177F"/>
    <w:rsid w:val="00FF2023"/>
    <w:rsid w:val="00FF2812"/>
    <w:rsid w:val="00FF2FD0"/>
    <w:rsid w:val="00FF3610"/>
    <w:rsid w:val="00FF4549"/>
    <w:rsid w:val="00FF4E3C"/>
    <w:rsid w:val="00FF503C"/>
    <w:rsid w:val="00FF5590"/>
    <w:rsid w:val="00FF5C2C"/>
    <w:rsid w:val="00FF60F2"/>
    <w:rsid w:val="00FF69A1"/>
    <w:rsid w:val="00FF6EF8"/>
    <w:rsid w:val="00FF72BE"/>
    <w:rsid w:val="00FF75C2"/>
    <w:rsid w:val="00FF7BED"/>
    <w:rsid w:val="042B3043"/>
    <w:rsid w:val="071E94AF"/>
    <w:rsid w:val="07E20D30"/>
    <w:rsid w:val="0800AA4C"/>
    <w:rsid w:val="091A1096"/>
    <w:rsid w:val="0AECB48D"/>
    <w:rsid w:val="0B4005C3"/>
    <w:rsid w:val="0D75CAD1"/>
    <w:rsid w:val="13244049"/>
    <w:rsid w:val="150FD351"/>
    <w:rsid w:val="16AABDBE"/>
    <w:rsid w:val="17178DAB"/>
    <w:rsid w:val="1B0DF3B0"/>
    <w:rsid w:val="1BDCE708"/>
    <w:rsid w:val="1D5E7CC2"/>
    <w:rsid w:val="236D4B4A"/>
    <w:rsid w:val="238DB9E9"/>
    <w:rsid w:val="276C55D2"/>
    <w:rsid w:val="2B2C7B16"/>
    <w:rsid w:val="2B913499"/>
    <w:rsid w:val="2E6C408A"/>
    <w:rsid w:val="309825E7"/>
    <w:rsid w:val="3401273F"/>
    <w:rsid w:val="3443D243"/>
    <w:rsid w:val="3486DFC2"/>
    <w:rsid w:val="34B182BD"/>
    <w:rsid w:val="3B2B106B"/>
    <w:rsid w:val="3CAA3156"/>
    <w:rsid w:val="3DA7A4DE"/>
    <w:rsid w:val="3E0EFC32"/>
    <w:rsid w:val="403B0A30"/>
    <w:rsid w:val="4405632E"/>
    <w:rsid w:val="451925C2"/>
    <w:rsid w:val="45EDDD07"/>
    <w:rsid w:val="470F2CD1"/>
    <w:rsid w:val="4AA1597B"/>
    <w:rsid w:val="4E75DF9F"/>
    <w:rsid w:val="55C2E3E2"/>
    <w:rsid w:val="5654C307"/>
    <w:rsid w:val="5A1CB2D5"/>
    <w:rsid w:val="5CBE1878"/>
    <w:rsid w:val="5D433DA0"/>
    <w:rsid w:val="5DBE1BB6"/>
    <w:rsid w:val="6144E7A7"/>
    <w:rsid w:val="64F79AB3"/>
    <w:rsid w:val="69C69297"/>
    <w:rsid w:val="6B6E84DE"/>
    <w:rsid w:val="6C862185"/>
    <w:rsid w:val="6CC0455F"/>
    <w:rsid w:val="6D1D5003"/>
    <w:rsid w:val="722D38DC"/>
    <w:rsid w:val="73389B30"/>
    <w:rsid w:val="75A261E8"/>
    <w:rsid w:val="75ECB5AC"/>
    <w:rsid w:val="767211C2"/>
    <w:rsid w:val="78FBAF0A"/>
    <w:rsid w:val="7F029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1470"/>
  <w15:chartTrackingRefBased/>
  <w15:docId w15:val="{40CCD11F-4663-4F8F-A48D-D6D49BAD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D155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988"/>
    <w:rPr>
      <w:color w:val="0563C1" w:themeColor="hyperlink"/>
      <w:u w:val="single"/>
    </w:rPr>
  </w:style>
  <w:style w:type="character" w:customStyle="1" w:styleId="name">
    <w:name w:val="name"/>
    <w:basedOn w:val="DefaultParagraphFont"/>
    <w:rsid w:val="009634E0"/>
  </w:style>
  <w:style w:type="character" w:customStyle="1" w:styleId="sup">
    <w:name w:val="sup"/>
    <w:basedOn w:val="DefaultParagraphFont"/>
    <w:rsid w:val="009634E0"/>
  </w:style>
  <w:style w:type="character" w:customStyle="1" w:styleId="Heading3Char">
    <w:name w:val="Heading 3 Char"/>
    <w:basedOn w:val="DefaultParagraphFont"/>
    <w:link w:val="Heading3"/>
    <w:uiPriority w:val="9"/>
    <w:rsid w:val="00CD155F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D155F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5339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37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6323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A81DFB"/>
    <w:pPr>
      <w:spacing w:after="0" w:line="240" w:lineRule="auto"/>
      <w:jc w:val="both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7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A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A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4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566A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BA32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kern w:val="28"/>
    </w:rPr>
  </w:style>
  <w:style w:type="character" w:customStyle="1" w:styleId="TitleChar">
    <w:name w:val="Title Char"/>
    <w:basedOn w:val="DefaultParagraphFont"/>
    <w:link w:val="Title"/>
    <w:rsid w:val="00BA32BE"/>
    <w:rPr>
      <w:rFonts w:eastAsia="Times New Roman"/>
      <w:kern w:val="28"/>
    </w:rPr>
  </w:style>
  <w:style w:type="paragraph" w:styleId="ListParagraph">
    <w:name w:val="List Paragraph"/>
    <w:basedOn w:val="Normal"/>
    <w:uiPriority w:val="34"/>
    <w:qFormat/>
    <w:rsid w:val="0001521A"/>
    <w:pPr>
      <w:spacing w:line="320" w:lineRule="exact"/>
      <w:ind w:left="720"/>
      <w:contextualSpacing/>
      <w:jc w:val="both"/>
    </w:pPr>
    <w:rPr>
      <w:rFonts w:cstheme="minorBidi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01521A"/>
    <w:pPr>
      <w:spacing w:after="0" w:line="320" w:lineRule="exact"/>
      <w:jc w:val="center"/>
    </w:pPr>
    <w:rPr>
      <w:noProof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1521A"/>
    <w:rPr>
      <w:noProof/>
      <w:szCs w:val="22"/>
    </w:rPr>
  </w:style>
  <w:style w:type="paragraph" w:customStyle="1" w:styleId="EndNoteBibliography">
    <w:name w:val="EndNote Bibliography"/>
    <w:basedOn w:val="Normal"/>
    <w:link w:val="EndNoteBibliographyChar"/>
    <w:rsid w:val="0001521A"/>
    <w:pPr>
      <w:spacing w:line="240" w:lineRule="exact"/>
      <w:jc w:val="both"/>
    </w:pPr>
    <w:rPr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01521A"/>
    <w:rPr>
      <w:noProof/>
      <w:szCs w:val="22"/>
    </w:rPr>
  </w:style>
  <w:style w:type="character" w:styleId="PlaceholderText">
    <w:name w:val="Placeholder Text"/>
    <w:basedOn w:val="DefaultParagraphFont"/>
    <w:uiPriority w:val="99"/>
    <w:semiHidden/>
    <w:rsid w:val="0001521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521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521A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1521A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1521A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1521A"/>
    <w:rPr>
      <w:color w:val="808080"/>
      <w:shd w:val="clear" w:color="auto" w:fill="E6E6E6"/>
    </w:rPr>
  </w:style>
  <w:style w:type="character" w:styleId="LineNumber">
    <w:name w:val="line number"/>
    <w:basedOn w:val="DefaultParagraphFont"/>
    <w:uiPriority w:val="99"/>
    <w:semiHidden/>
    <w:unhideWhenUsed/>
    <w:rsid w:val="0006695D"/>
  </w:style>
  <w:style w:type="paragraph" w:styleId="Header">
    <w:name w:val="header"/>
    <w:basedOn w:val="Normal"/>
    <w:link w:val="HeaderChar"/>
    <w:uiPriority w:val="99"/>
    <w:unhideWhenUsed/>
    <w:rsid w:val="00274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911"/>
  </w:style>
  <w:style w:type="paragraph" w:styleId="Footer">
    <w:name w:val="footer"/>
    <w:basedOn w:val="Normal"/>
    <w:link w:val="FooterChar"/>
    <w:uiPriority w:val="99"/>
    <w:unhideWhenUsed/>
    <w:rsid w:val="00274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911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F30A9"/>
    <w:rPr>
      <w:color w:val="808080"/>
      <w:shd w:val="clear" w:color="auto" w:fill="E6E6E6"/>
    </w:rPr>
  </w:style>
  <w:style w:type="character" w:customStyle="1" w:styleId="A2">
    <w:name w:val="A2"/>
    <w:uiPriority w:val="99"/>
    <w:rsid w:val="008922A9"/>
    <w:rPr>
      <w:color w:val="000000"/>
      <w:sz w:val="20"/>
      <w:szCs w:val="20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079CB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572B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E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4807411894026"/>
          <c:y val="4.7052335325554188E-2"/>
          <c:w val="0.69658715596330278"/>
          <c:h val="0.72201726591404991"/>
        </c:manualLayout>
      </c:layout>
      <c:lineChart>
        <c:grouping val="standard"/>
        <c:varyColors val="0"/>
        <c:ser>
          <c:idx val="1"/>
          <c:order val="1"/>
          <c:tx>
            <c:v>SUE</c:v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'[SUE Computation data.xlsx]Sheet1'!$A$3:$A$12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'[SUE Computation data.xlsx]Sheet1'!$G$3:$G$12</c:f>
              <c:numCache>
                <c:formatCode>General</c:formatCode>
                <c:ptCount val="10"/>
                <c:pt idx="0">
                  <c:v>14.193546710529001</c:v>
                </c:pt>
                <c:pt idx="1">
                  <c:v>15.660608130461021</c:v>
                </c:pt>
                <c:pt idx="2">
                  <c:v>15.43681559960341</c:v>
                </c:pt>
                <c:pt idx="3">
                  <c:v>17.705997617488809</c:v>
                </c:pt>
                <c:pt idx="4">
                  <c:v>19.014930502159988</c:v>
                </c:pt>
                <c:pt idx="5">
                  <c:v>18.425829235429127</c:v>
                </c:pt>
                <c:pt idx="6">
                  <c:v>17.526515392732314</c:v>
                </c:pt>
                <c:pt idx="7">
                  <c:v>20.099214538262768</c:v>
                </c:pt>
                <c:pt idx="8">
                  <c:v>20.306502517410351</c:v>
                </c:pt>
                <c:pt idx="9">
                  <c:v>22.10078137541193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21-444F-AE5F-357838920A15}"/>
            </c:ext>
          </c:extLst>
        </c:ser>
        <c:ser>
          <c:idx val="2"/>
          <c:order val="2"/>
          <c:tx>
            <c:v>S used in cereals</c:v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'[SUE Computation data.xlsx]Sheet1'!$E$3:$E$12</c:f>
              <c:numCache>
                <c:formatCode>General</c:formatCode>
                <c:ptCount val="10"/>
                <c:pt idx="0">
                  <c:v>6.35404134133453</c:v>
                </c:pt>
                <c:pt idx="1">
                  <c:v>5.7939310780727</c:v>
                </c:pt>
                <c:pt idx="2">
                  <c:v>6.065031506655</c:v>
                </c:pt>
                <c:pt idx="3">
                  <c:v>5.6565542689671195</c:v>
                </c:pt>
                <c:pt idx="4">
                  <c:v>5.20678456048753</c:v>
                </c:pt>
                <c:pt idx="5">
                  <c:v>5.3559822598724702</c:v>
                </c:pt>
                <c:pt idx="6">
                  <c:v>5.8954717376397801</c:v>
                </c:pt>
                <c:pt idx="7">
                  <c:v>5.1304955436284896</c:v>
                </c:pt>
                <c:pt idx="8">
                  <c:v>5.4086869553040398</c:v>
                </c:pt>
                <c:pt idx="9">
                  <c:v>5.0504089900804097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21-444F-AE5F-357838920A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7199712"/>
        <c:axId val="1537200544"/>
      </c:lineChart>
      <c:lineChart>
        <c:grouping val="standard"/>
        <c:varyColors val="0"/>
        <c:ser>
          <c:idx val="0"/>
          <c:order val="0"/>
          <c:tx>
            <c:v>Yield</c:v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'[SUE Computation data.xlsx]Sheet1'!$A$3:$A$12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'[SUE Computation data.xlsx]Sheet1'!$F$3:$F$12</c:f>
              <c:numCache>
                <c:formatCode>_(* #,##0_);_(* \(#,##0\);_(* "-"??_);_(@_)</c:formatCode>
                <c:ptCount val="10"/>
                <c:pt idx="0">
                  <c:v>2669.1144340000001</c:v>
                </c:pt>
                <c:pt idx="1">
                  <c:v>2685.2961759999998</c:v>
                </c:pt>
                <c:pt idx="2">
                  <c:v>2780.3670480000001</c:v>
                </c:pt>
                <c:pt idx="3">
                  <c:v>2975.0623340000002</c:v>
                </c:pt>
                <c:pt idx="4">
                  <c:v>2947.0824510000002</c:v>
                </c:pt>
                <c:pt idx="5">
                  <c:v>2938.0276050000002</c:v>
                </c:pt>
                <c:pt idx="6">
                  <c:v>3082.6885470000002</c:v>
                </c:pt>
                <c:pt idx="7">
                  <c:v>3076.1474450000001</c:v>
                </c:pt>
                <c:pt idx="8">
                  <c:v>3295.2280730000002</c:v>
                </c:pt>
                <c:pt idx="9">
                  <c:v>3346.2143729999998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21-444F-AE5F-357838920A15}"/>
            </c:ext>
          </c:extLst>
        </c:ser>
        <c:ser>
          <c:idx val="3"/>
          <c:order val="3"/>
          <c:tx>
            <c:v>Area under cereals</c:v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val>
            <c:numRef>
              <c:f>'[SUE Computation data.xlsx]Sheet1'!$C$3:$C$12</c:f>
              <c:numCache>
                <c:formatCode>_(* #,##0_);_(* \(#,##0\);_(* "-"??_);_(@_)</c:formatCode>
                <c:ptCount val="10"/>
                <c:pt idx="0">
                  <c:v>761.74249699999996</c:v>
                </c:pt>
                <c:pt idx="1">
                  <c:v>754.12471700000003</c:v>
                </c:pt>
                <c:pt idx="2">
                  <c:v>768.17081800000005</c:v>
                </c:pt>
                <c:pt idx="3">
                  <c:v>785.33399999999995</c:v>
                </c:pt>
                <c:pt idx="4">
                  <c:v>775.40508</c:v>
                </c:pt>
                <c:pt idx="5">
                  <c:v>770.09972700000003</c:v>
                </c:pt>
                <c:pt idx="6">
                  <c:v>784.072991</c:v>
                </c:pt>
                <c:pt idx="7">
                  <c:v>787.37653699999998</c:v>
                </c:pt>
                <c:pt idx="8">
                  <c:v>804.63083500000005</c:v>
                </c:pt>
                <c:pt idx="9">
                  <c:v>805.22104999999999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B21-444F-AE5F-357838920A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7103664"/>
        <c:axId val="587114064"/>
      </c:lineChart>
      <c:catAx>
        <c:axId val="15371997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37200544"/>
        <c:crosses val="autoZero"/>
        <c:auto val="1"/>
        <c:lblAlgn val="ctr"/>
        <c:lblOffset val="100"/>
        <c:noMultiLvlLbl val="0"/>
      </c:catAx>
      <c:valAx>
        <c:axId val="1537200544"/>
        <c:scaling>
          <c:orientation val="minMax"/>
          <c:max val="25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Grain yield (M Mg)/ S applied (M Mg)</a:t>
                </a:r>
              </a:p>
            </c:rich>
          </c:tx>
          <c:layout>
            <c:manualLayout>
              <c:xMode val="edge"/>
              <c:yMode val="edge"/>
              <c:x val="3.4754245462906883E-2"/>
              <c:y val="6.485608576036427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37199712"/>
        <c:crosses val="autoZero"/>
        <c:crossBetween val="between"/>
        <c:majorUnit val="3"/>
      </c:valAx>
      <c:valAx>
        <c:axId val="587114064"/>
        <c:scaling>
          <c:orientation val="minMax"/>
          <c:min val="10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Area (M Ha)/ Grain yield (M Mg)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* #,##0_);_(* \(#,##0\);_(* &quot;-&quot;??_);_(@_)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7103664"/>
        <c:crosses val="max"/>
        <c:crossBetween val="between"/>
      </c:valAx>
      <c:catAx>
        <c:axId val="5871036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871140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C439-E0C2-4F8D-930E-46B158C0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5983</Words>
  <Characters>34108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40011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Aula, Lawrence</dc:creator>
  <cp:keywords/>
  <dc:description/>
  <cp:lastModifiedBy>william raun</cp:lastModifiedBy>
  <cp:revision>2</cp:revision>
  <dcterms:created xsi:type="dcterms:W3CDTF">2019-04-02T21:01:00Z</dcterms:created>
  <dcterms:modified xsi:type="dcterms:W3CDTF">2019-04-02T21:01:00Z</dcterms:modified>
</cp:coreProperties>
</file>